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B9B98" w14:textId="54D463B7" w:rsidR="00F57D13" w:rsidRDefault="006B5E63" w:rsidP="002D494A">
      <w:pPr>
        <w:pStyle w:val="Heading1"/>
        <w:spacing w:before="0"/>
      </w:pPr>
      <w:r>
        <w:t>Continuity of Operations Plan (COOP) Annex</w:t>
      </w:r>
    </w:p>
    <w:p w14:paraId="2DF5C563" w14:textId="087F725B" w:rsidR="00F57D13" w:rsidRDefault="002D494A" w:rsidP="002D494A">
      <w:pPr>
        <w:pStyle w:val="Heading2"/>
      </w:pPr>
      <w:r>
        <w:t>Purpose</w:t>
      </w:r>
    </w:p>
    <w:p w14:paraId="5EF9FF1F" w14:textId="242CFCF5" w:rsidR="006B5E63" w:rsidRPr="007322FB" w:rsidRDefault="006B5E63" w:rsidP="006B5E63">
      <w:pPr>
        <w:spacing w:after="200"/>
        <w:jc w:val="both"/>
      </w:pPr>
      <w:r w:rsidRPr="007322FB">
        <w:t xml:space="preserve">The </w:t>
      </w:r>
      <w:r w:rsidRPr="006B5E63">
        <w:rPr>
          <w:color w:val="FF0000"/>
        </w:rPr>
        <w:t xml:space="preserve">(School Name) </w:t>
      </w:r>
      <w:r w:rsidRPr="007322FB">
        <w:t>(</w:t>
      </w:r>
      <w:r w:rsidRPr="006B5E63">
        <w:rPr>
          <w:color w:val="FF0000"/>
        </w:rPr>
        <w:t>(School</w:t>
      </w:r>
      <w:r>
        <w:rPr>
          <w:color w:val="FF0000"/>
        </w:rPr>
        <w:t xml:space="preserve"> Initials</w:t>
      </w:r>
      <w:r w:rsidRPr="006B5E63">
        <w:rPr>
          <w:color w:val="FF0000"/>
        </w:rPr>
        <w:t>)</w:t>
      </w:r>
      <w:r w:rsidRPr="007322FB">
        <w:t xml:space="preserve">) Continuity of Operations Plan (COOP) will ensure procedures are in place to maintain and/or </w:t>
      </w:r>
      <w:r w:rsidRPr="007322FB">
        <w:rPr>
          <w:iCs/>
        </w:rPr>
        <w:t xml:space="preserve">rapidly </w:t>
      </w:r>
      <w:r w:rsidRPr="007322FB">
        <w:t xml:space="preserve">resume essential operations </w:t>
      </w:r>
      <w:r w:rsidRPr="007322FB">
        <w:rPr>
          <w:iCs/>
        </w:rPr>
        <w:t xml:space="preserve">after </w:t>
      </w:r>
      <w:r w:rsidRPr="007322FB">
        <w:t xml:space="preserve">an incident has disrupted normal school operations, activities, or services. COOP is critical to safety planning and is also a good business practice. </w:t>
      </w:r>
    </w:p>
    <w:p w14:paraId="0B464A5F" w14:textId="0CC9A00E" w:rsidR="002D494A" w:rsidRDefault="006B5E63" w:rsidP="002D494A">
      <w:r w:rsidRPr="007322FB">
        <w:t xml:space="preserve">This plan and annex anticipate a full range of potential incidents that may cause a temporary interruption of school operations to a complete shutdown of the school, requiring suspension of non-essential functions and/or relocation of essential functions to an alternative site for some period of time. The </w:t>
      </w:r>
      <w:r w:rsidRPr="006B5E63">
        <w:rPr>
          <w:color w:val="FF0000"/>
        </w:rPr>
        <w:t xml:space="preserve">(School </w:t>
      </w:r>
      <w:r>
        <w:rPr>
          <w:color w:val="FF0000"/>
        </w:rPr>
        <w:t>Initials</w:t>
      </w:r>
      <w:r w:rsidRPr="006B5E63">
        <w:rPr>
          <w:color w:val="FF0000"/>
        </w:rPr>
        <w:t xml:space="preserve">) </w:t>
      </w:r>
      <w:r w:rsidRPr="007322FB">
        <w:t xml:space="preserve">goal is to provide full operational capacity for essential functions </w:t>
      </w:r>
      <w:r w:rsidRPr="00CB6DCE">
        <w:rPr>
          <w:highlight w:val="yellow"/>
        </w:rPr>
        <w:t xml:space="preserve">within </w:t>
      </w:r>
      <w:r w:rsidR="00CB6DCE">
        <w:rPr>
          <w:highlight w:val="yellow"/>
        </w:rPr>
        <w:t>XX</w:t>
      </w:r>
      <w:r w:rsidRPr="00CB6DCE">
        <w:rPr>
          <w:highlight w:val="yellow"/>
        </w:rPr>
        <w:t xml:space="preserve"> hours</w:t>
      </w:r>
      <w:r w:rsidRPr="007322FB">
        <w:t xml:space="preserve"> </w:t>
      </w:r>
      <w:r w:rsidRPr="007322FB">
        <w:rPr>
          <w:iCs/>
        </w:rPr>
        <w:t xml:space="preserve">after </w:t>
      </w:r>
      <w:r w:rsidRPr="007322FB">
        <w:t xml:space="preserve">activation of COOP and sustain these functions for a period determined by the </w:t>
      </w:r>
      <w:r w:rsidRPr="006B5E63">
        <w:rPr>
          <w:color w:val="FF0000"/>
        </w:rPr>
        <w:t xml:space="preserve">(School </w:t>
      </w:r>
      <w:r>
        <w:rPr>
          <w:color w:val="FF0000"/>
        </w:rPr>
        <w:t>Initials</w:t>
      </w:r>
      <w:r w:rsidRPr="006B5E63">
        <w:rPr>
          <w:color w:val="FF0000"/>
        </w:rPr>
        <w:t xml:space="preserve">) </w:t>
      </w:r>
      <w:r w:rsidR="00CB6DCE" w:rsidRPr="00CB6DCE">
        <w:rPr>
          <w:highlight w:val="yellow"/>
        </w:rPr>
        <w:t>Principal</w:t>
      </w:r>
      <w:r w:rsidRPr="00CB6DCE">
        <w:rPr>
          <w:highlight w:val="yellow"/>
        </w:rPr>
        <w:t>.</w:t>
      </w:r>
    </w:p>
    <w:p w14:paraId="78D3D078" w14:textId="77777777" w:rsidR="006B5E63" w:rsidRDefault="006B5E63" w:rsidP="002D494A"/>
    <w:p w14:paraId="7AF30B80" w14:textId="592C51E0" w:rsidR="002D494A" w:rsidRDefault="002D494A" w:rsidP="002D494A">
      <w:pPr>
        <w:pStyle w:val="Heading2"/>
      </w:pPr>
      <w:r>
        <w:t>Responsibilities</w:t>
      </w:r>
    </w:p>
    <w:p w14:paraId="66704238" w14:textId="3413D564" w:rsidR="006B5E63" w:rsidRPr="007322FB" w:rsidRDefault="006B5E63" w:rsidP="006B5E63">
      <w:pPr>
        <w:spacing w:after="200"/>
        <w:jc w:val="both"/>
      </w:pPr>
      <w:r w:rsidRPr="00CB6DCE">
        <w:rPr>
          <w:highlight w:val="yellow"/>
        </w:rPr>
        <w:t xml:space="preserve">Delegation of authority and management responsibilities is determined by the administrative office in collaboration with </w:t>
      </w:r>
      <w:r w:rsidR="00284A5F" w:rsidRPr="00CB6DCE">
        <w:rPr>
          <w:color w:val="FF0000"/>
          <w:highlight w:val="yellow"/>
        </w:rPr>
        <w:t>(XXX</w:t>
      </w:r>
      <w:r w:rsidR="00CB6DCE">
        <w:rPr>
          <w:color w:val="FF0000"/>
          <w:highlight w:val="yellow"/>
        </w:rPr>
        <w:t xml:space="preserve"> enter any key stakeholders/agencies)</w:t>
      </w:r>
      <w:r w:rsidRPr="00CB6DCE">
        <w:rPr>
          <w:highlight w:val="yellow"/>
        </w:rPr>
        <w:t xml:space="preserve"> </w:t>
      </w:r>
      <w:r w:rsidRPr="00CB6DCE">
        <w:rPr>
          <w:iCs/>
          <w:highlight w:val="yellow"/>
        </w:rPr>
        <w:t xml:space="preserve">prior </w:t>
      </w:r>
      <w:r w:rsidRPr="00CB6DCE">
        <w:rPr>
          <w:highlight w:val="yellow"/>
        </w:rPr>
        <w:t>to an incident</w:t>
      </w:r>
      <w:r w:rsidRPr="007322FB">
        <w:t xml:space="preserve">. COOP procedures in this annex will address responsibilities </w:t>
      </w:r>
      <w:r w:rsidRPr="007322FB">
        <w:rPr>
          <w:iCs/>
        </w:rPr>
        <w:t>before, during</w:t>
      </w:r>
      <w:r w:rsidRPr="007322FB">
        <w:t xml:space="preserve"> and </w:t>
      </w:r>
      <w:r w:rsidRPr="007322FB">
        <w:rPr>
          <w:iCs/>
        </w:rPr>
        <w:t>after an</w:t>
      </w:r>
      <w:r w:rsidRPr="007322FB">
        <w:t xml:space="preserve"> incident that may impact </w:t>
      </w:r>
      <w:r w:rsidRPr="006B5E63">
        <w:rPr>
          <w:color w:val="FF0000"/>
        </w:rPr>
        <w:t xml:space="preserve">(School </w:t>
      </w:r>
      <w:r>
        <w:rPr>
          <w:color w:val="FF0000"/>
        </w:rPr>
        <w:t>Initials</w:t>
      </w:r>
      <w:r w:rsidRPr="006B5E63">
        <w:rPr>
          <w:color w:val="FF0000"/>
        </w:rPr>
        <w:t>)</w:t>
      </w:r>
      <w:r>
        <w:t xml:space="preserve">. </w:t>
      </w:r>
      <w:r w:rsidRPr="007322FB">
        <w:t xml:space="preserve">Safety of students and school personnel is the first consideration. Strong internal and external communications systems and partnerships with appropriate organizations, contractors and providers of services should be developed so that resources are readily available to the district if needed. </w:t>
      </w:r>
    </w:p>
    <w:p w14:paraId="73EC58CB" w14:textId="54736CF7" w:rsidR="002D494A" w:rsidRDefault="006B5E63" w:rsidP="006B5E63">
      <w:pPr>
        <w:spacing w:after="200"/>
        <w:jc w:val="both"/>
      </w:pPr>
      <w:r w:rsidRPr="006B5E63">
        <w:rPr>
          <w:highlight w:val="yellow"/>
        </w:rPr>
        <w:t xml:space="preserve">The </w:t>
      </w:r>
      <w:r w:rsidR="00CB6DCE">
        <w:rPr>
          <w:highlight w:val="yellow"/>
        </w:rPr>
        <w:t xml:space="preserve">Principal </w:t>
      </w:r>
      <w:r w:rsidRPr="006B5E63">
        <w:rPr>
          <w:highlight w:val="yellow"/>
        </w:rPr>
        <w:t>/school decision-maker</w:t>
      </w:r>
      <w:r w:rsidRPr="007322FB">
        <w:t>, along with identified school staff should perform the essential functions listed in the table on next page.</w:t>
      </w:r>
    </w:p>
    <w:p w14:paraId="118DFF34" w14:textId="72AD1D1E" w:rsidR="002D494A" w:rsidRDefault="006B5E63" w:rsidP="002D494A">
      <w:pPr>
        <w:pStyle w:val="Heading2"/>
      </w:pPr>
      <w:r>
        <w:t xml:space="preserve">Specific </w:t>
      </w:r>
      <w:r w:rsidR="002D494A">
        <w:t>Procedures</w:t>
      </w:r>
    </w:p>
    <w:p w14:paraId="4D520572" w14:textId="26C1C3FF" w:rsidR="002D494A" w:rsidRDefault="002D494A" w:rsidP="00061D7C">
      <w:pPr>
        <w:pStyle w:val="Heading3"/>
        <w:rPr>
          <w:color w:val="767171" w:themeColor="background2" w:themeShade="80"/>
        </w:rPr>
      </w:pPr>
      <w:r w:rsidRPr="006B5E63">
        <w:rPr>
          <w:color w:val="767171" w:themeColor="background2" w:themeShade="80"/>
        </w:rPr>
        <w:t>Act</w:t>
      </w:r>
      <w:r w:rsidR="006B5E63" w:rsidRPr="006B5E63">
        <w:rPr>
          <w:color w:val="767171" w:themeColor="background2" w:themeShade="80"/>
        </w:rPr>
        <w:t xml:space="preserve">ivation and Relocation </w:t>
      </w:r>
    </w:p>
    <w:p w14:paraId="67223148" w14:textId="54BB94DE" w:rsidR="002D494A" w:rsidRDefault="00061D7C" w:rsidP="00061D7C">
      <w:pPr>
        <w:spacing w:after="200"/>
        <w:jc w:val="both"/>
      </w:pPr>
      <w:r w:rsidRPr="007322FB">
        <w:t xml:space="preserve">The </w:t>
      </w:r>
      <w:r w:rsidR="00CB6DCE">
        <w:rPr>
          <w:highlight w:val="yellow"/>
        </w:rPr>
        <w:t xml:space="preserve">Principal </w:t>
      </w:r>
      <w:r w:rsidRPr="00061D7C">
        <w:rPr>
          <w:highlight w:val="yellow"/>
        </w:rPr>
        <w:t>/school decision-maker</w:t>
      </w:r>
      <w:r w:rsidRPr="007322FB">
        <w:t xml:space="preserve"> determines when to activate and implement COOP procedures and/or to relocate operations to an alternate site. Authority for activation may be delegated. The </w:t>
      </w:r>
      <w:r w:rsidR="00CB6DCE">
        <w:rPr>
          <w:highlight w:val="yellow"/>
        </w:rPr>
        <w:t xml:space="preserve">Principal </w:t>
      </w:r>
      <w:r w:rsidRPr="00061D7C">
        <w:rPr>
          <w:highlight w:val="yellow"/>
        </w:rPr>
        <w:t>/school decision-maker</w:t>
      </w:r>
      <w:r w:rsidRPr="007322FB">
        <w:t xml:space="preserve"> activates COOP procedures whenever it is determined the school is not suitable for safe occupancy or functional operation</w:t>
      </w:r>
      <w:r w:rsidRPr="00CB6DCE">
        <w:rPr>
          <w:highlight w:val="yellow"/>
        </w:rPr>
        <w:t xml:space="preserve">. </w:t>
      </w:r>
      <w:r w:rsidR="00CB6DCE" w:rsidRPr="00CB6DCE">
        <w:rPr>
          <w:highlight w:val="yellow"/>
        </w:rPr>
        <w:t>District Office</w:t>
      </w:r>
      <w:r w:rsidR="00CB6DCE" w:rsidRPr="00CB6DCE">
        <w:t xml:space="preserve"> </w:t>
      </w:r>
      <w:r w:rsidRPr="007322FB">
        <w:t>is notified/coordinated with and provided information and details regarding a relocation of operations.</w:t>
      </w:r>
    </w:p>
    <w:p w14:paraId="43C40994" w14:textId="77777777" w:rsidR="00061D7C" w:rsidRDefault="006B5E63" w:rsidP="00061D7C">
      <w:pPr>
        <w:pStyle w:val="Heading3"/>
        <w:tabs>
          <w:tab w:val="left" w:pos="5006"/>
        </w:tabs>
        <w:rPr>
          <w:color w:val="767171" w:themeColor="background2" w:themeShade="80"/>
        </w:rPr>
      </w:pPr>
      <w:r>
        <w:rPr>
          <w:color w:val="767171" w:themeColor="background2" w:themeShade="80"/>
        </w:rPr>
        <w:t>Alert, Notification, and Implementation Process</w:t>
      </w:r>
    </w:p>
    <w:p w14:paraId="6EBBBB93" w14:textId="073959E6" w:rsidR="00061D7C" w:rsidRDefault="00061D7C" w:rsidP="00061D7C">
      <w:pPr>
        <w:spacing w:after="200"/>
        <w:jc w:val="both"/>
      </w:pPr>
      <w:r w:rsidRPr="007322FB">
        <w:t xml:space="preserve">The </w:t>
      </w:r>
      <w:r w:rsidR="00CB6DCE">
        <w:rPr>
          <w:highlight w:val="yellow"/>
        </w:rPr>
        <w:t xml:space="preserve">Principal </w:t>
      </w:r>
      <w:r w:rsidRPr="00061D7C">
        <w:rPr>
          <w:highlight w:val="yellow"/>
        </w:rPr>
        <w:t>/school decision-maker</w:t>
      </w:r>
      <w:r w:rsidRPr="007322FB">
        <w:t xml:space="preserve"> activates the school EOP communication plan (telephone tree, cell phone, text message, hot-line, automated notification system, etc.) to notify students and school personnel of COOP activation and provide situation information, as available. Parents and/or guardians are also alerted and notified of COOP activation and as important information becomes available.</w:t>
      </w:r>
    </w:p>
    <w:p w14:paraId="34E17D95" w14:textId="77777777" w:rsidR="00061D7C" w:rsidRDefault="00061D7C" w:rsidP="00061D7C">
      <w:pPr>
        <w:spacing w:after="200"/>
        <w:jc w:val="both"/>
      </w:pPr>
    </w:p>
    <w:p w14:paraId="701E23B9" w14:textId="77777777" w:rsidR="00061D7C" w:rsidRDefault="00061D7C" w:rsidP="00061D7C">
      <w:pPr>
        <w:spacing w:after="200"/>
        <w:jc w:val="both"/>
      </w:pPr>
    </w:p>
    <w:p w14:paraId="649CCED4" w14:textId="77777777" w:rsidR="00061D7C" w:rsidRDefault="00061D7C" w:rsidP="00061D7C">
      <w:pPr>
        <w:spacing w:after="200"/>
        <w:jc w:val="both"/>
      </w:pPr>
    </w:p>
    <w:p w14:paraId="1312B8CE" w14:textId="77777777" w:rsidR="00061D7C" w:rsidRDefault="00061D7C" w:rsidP="00061D7C">
      <w:pPr>
        <w:spacing w:after="200"/>
        <w:jc w:val="both"/>
      </w:pPr>
    </w:p>
    <w:p w14:paraId="0795F48C" w14:textId="77777777" w:rsidR="00061D7C" w:rsidRDefault="00061D7C" w:rsidP="00061D7C">
      <w:pPr>
        <w:spacing w:after="200"/>
        <w:jc w:val="both"/>
      </w:pPr>
    </w:p>
    <w:p w14:paraId="5C95A0C0" w14:textId="7B473B6B" w:rsidR="00061D7C" w:rsidRPr="007322FB" w:rsidRDefault="00061D7C" w:rsidP="00061D7C">
      <w:pPr>
        <w:spacing w:after="200"/>
        <w:jc w:val="both"/>
      </w:pPr>
      <w:r w:rsidRPr="007322FB">
        <w:lastRenderedPageBreak/>
        <w:t xml:space="preserve">The following </w:t>
      </w:r>
      <w:r w:rsidRPr="00061D7C">
        <w:rPr>
          <w:color w:val="FF0000"/>
        </w:rPr>
        <w:t xml:space="preserve">(School Initials) </w:t>
      </w:r>
      <w:r w:rsidRPr="007322FB">
        <w:t xml:space="preserve">personnel have been identified as essential employees if COOP is activated in order to maintain operations during or after a large-scale event. </w:t>
      </w:r>
    </w:p>
    <w:p w14:paraId="6DFB52D7" w14:textId="77777777" w:rsidR="00061D7C" w:rsidRPr="007322FB" w:rsidRDefault="00061D7C" w:rsidP="00061D7C">
      <w:pPr>
        <w:jc w:val="both"/>
      </w:pPr>
    </w:p>
    <w:tbl>
      <w:tblPr>
        <w:tblW w:w="10525" w:type="dxa"/>
        <w:jc w:val="center"/>
        <w:tblLook w:val="04A0" w:firstRow="1" w:lastRow="0" w:firstColumn="1" w:lastColumn="0" w:noHBand="0" w:noVBand="1"/>
      </w:tblPr>
      <w:tblGrid>
        <w:gridCol w:w="2078"/>
        <w:gridCol w:w="3317"/>
        <w:gridCol w:w="1890"/>
        <w:gridCol w:w="1530"/>
        <w:gridCol w:w="1710"/>
      </w:tblGrid>
      <w:tr w:rsidR="00061D7C" w:rsidRPr="007322FB" w14:paraId="4285BB89" w14:textId="77777777" w:rsidTr="00061D7C">
        <w:trPr>
          <w:trHeight w:val="340"/>
          <w:jc w:val="center"/>
        </w:trPr>
        <w:tc>
          <w:tcPr>
            <w:tcW w:w="10525" w:type="dxa"/>
            <w:gridSpan w:val="5"/>
            <w:tcBorders>
              <w:top w:val="single" w:sz="4" w:space="0" w:color="auto"/>
              <w:left w:val="single" w:sz="4" w:space="0" w:color="auto"/>
              <w:bottom w:val="single" w:sz="4" w:space="0" w:color="auto"/>
              <w:right w:val="single" w:sz="4" w:space="0" w:color="auto"/>
            </w:tcBorders>
            <w:shd w:val="clear" w:color="auto" w:fill="4A7A98"/>
            <w:noWrap/>
            <w:vAlign w:val="bottom"/>
            <w:hideMark/>
          </w:tcPr>
          <w:p w14:paraId="5DA5F3C5" w14:textId="20C0B884" w:rsidR="00061D7C" w:rsidRPr="00EF57B5" w:rsidRDefault="00061D7C" w:rsidP="00013719">
            <w:pPr>
              <w:jc w:val="center"/>
              <w:rPr>
                <w:rFonts w:ascii="Calibri" w:eastAsia="Times New Roman" w:hAnsi="Calibri" w:cs="Calibri"/>
                <w:b/>
                <w:bCs/>
                <w:color w:val="FFC000"/>
              </w:rPr>
            </w:pPr>
            <w:r w:rsidRPr="00EF57B5">
              <w:rPr>
                <w:rFonts w:ascii="Calibri" w:eastAsia="Times New Roman" w:hAnsi="Calibri" w:cs="Calibri"/>
                <w:b/>
                <w:bCs/>
                <w:color w:val="FFC000"/>
              </w:rPr>
              <w:t xml:space="preserve">(School Initials) Essential Employees </w:t>
            </w:r>
          </w:p>
        </w:tc>
      </w:tr>
      <w:tr w:rsidR="00061D7C" w:rsidRPr="007322FB" w14:paraId="2AF873F6" w14:textId="77777777" w:rsidTr="00061D7C">
        <w:trPr>
          <w:trHeight w:val="340"/>
          <w:jc w:val="center"/>
        </w:trPr>
        <w:tc>
          <w:tcPr>
            <w:tcW w:w="2078" w:type="dxa"/>
            <w:tcBorders>
              <w:top w:val="nil"/>
              <w:left w:val="single" w:sz="4" w:space="0" w:color="auto"/>
              <w:bottom w:val="single" w:sz="4" w:space="0" w:color="auto"/>
              <w:right w:val="single" w:sz="4" w:space="0" w:color="auto"/>
            </w:tcBorders>
            <w:shd w:val="clear" w:color="auto" w:fill="4A7A98"/>
            <w:noWrap/>
            <w:vAlign w:val="bottom"/>
            <w:hideMark/>
          </w:tcPr>
          <w:p w14:paraId="1F7850FC" w14:textId="77777777" w:rsidR="00061D7C" w:rsidRPr="00061D7C" w:rsidRDefault="00061D7C" w:rsidP="00013719">
            <w:pPr>
              <w:jc w:val="center"/>
              <w:rPr>
                <w:rFonts w:ascii="Calibri" w:eastAsia="Times New Roman" w:hAnsi="Calibri" w:cs="Calibri"/>
                <w:b/>
                <w:bCs/>
                <w:color w:val="FFC000"/>
              </w:rPr>
            </w:pPr>
            <w:r w:rsidRPr="00061D7C">
              <w:rPr>
                <w:rFonts w:ascii="Calibri" w:eastAsia="Times New Roman" w:hAnsi="Calibri" w:cs="Calibri"/>
                <w:b/>
                <w:bCs/>
                <w:color w:val="FFC000"/>
              </w:rPr>
              <w:t xml:space="preserve">Department </w:t>
            </w:r>
          </w:p>
        </w:tc>
        <w:tc>
          <w:tcPr>
            <w:tcW w:w="3317" w:type="dxa"/>
            <w:tcBorders>
              <w:top w:val="nil"/>
              <w:left w:val="nil"/>
              <w:bottom w:val="single" w:sz="4" w:space="0" w:color="auto"/>
              <w:right w:val="single" w:sz="4" w:space="0" w:color="auto"/>
            </w:tcBorders>
            <w:shd w:val="clear" w:color="auto" w:fill="4A7A98"/>
            <w:noWrap/>
            <w:vAlign w:val="bottom"/>
            <w:hideMark/>
          </w:tcPr>
          <w:p w14:paraId="65C7A1B2" w14:textId="77777777" w:rsidR="00061D7C" w:rsidRPr="00061D7C" w:rsidRDefault="00061D7C" w:rsidP="00013719">
            <w:pPr>
              <w:jc w:val="center"/>
              <w:rPr>
                <w:rFonts w:ascii="Calibri" w:eastAsia="Times New Roman" w:hAnsi="Calibri" w:cs="Calibri"/>
                <w:b/>
                <w:bCs/>
                <w:color w:val="FFC000"/>
              </w:rPr>
            </w:pPr>
            <w:r w:rsidRPr="00061D7C">
              <w:rPr>
                <w:rFonts w:ascii="Calibri" w:eastAsia="Times New Roman" w:hAnsi="Calibri" w:cs="Calibri"/>
                <w:b/>
                <w:bCs/>
                <w:color w:val="FFC000"/>
              </w:rPr>
              <w:t xml:space="preserve">Role </w:t>
            </w:r>
          </w:p>
        </w:tc>
        <w:tc>
          <w:tcPr>
            <w:tcW w:w="1890" w:type="dxa"/>
            <w:tcBorders>
              <w:top w:val="nil"/>
              <w:left w:val="nil"/>
              <w:bottom w:val="single" w:sz="4" w:space="0" w:color="auto"/>
              <w:right w:val="single" w:sz="4" w:space="0" w:color="auto"/>
            </w:tcBorders>
            <w:shd w:val="clear" w:color="auto" w:fill="4A7A98"/>
            <w:noWrap/>
            <w:vAlign w:val="bottom"/>
            <w:hideMark/>
          </w:tcPr>
          <w:p w14:paraId="369314D0" w14:textId="77777777" w:rsidR="00061D7C" w:rsidRPr="00061D7C" w:rsidRDefault="00061D7C" w:rsidP="00013719">
            <w:pPr>
              <w:jc w:val="center"/>
              <w:rPr>
                <w:rFonts w:ascii="Calibri" w:eastAsia="Times New Roman" w:hAnsi="Calibri" w:cs="Calibri"/>
                <w:b/>
                <w:bCs/>
                <w:color w:val="FFC000"/>
              </w:rPr>
            </w:pPr>
            <w:r w:rsidRPr="00061D7C">
              <w:rPr>
                <w:rFonts w:ascii="Calibri" w:eastAsia="Times New Roman" w:hAnsi="Calibri" w:cs="Calibri"/>
                <w:b/>
                <w:bCs/>
                <w:color w:val="FFC000"/>
              </w:rPr>
              <w:t xml:space="preserve">Last Name </w:t>
            </w:r>
          </w:p>
        </w:tc>
        <w:tc>
          <w:tcPr>
            <w:tcW w:w="1530" w:type="dxa"/>
            <w:tcBorders>
              <w:top w:val="nil"/>
              <w:left w:val="nil"/>
              <w:bottom w:val="single" w:sz="4" w:space="0" w:color="auto"/>
              <w:right w:val="single" w:sz="4" w:space="0" w:color="auto"/>
            </w:tcBorders>
            <w:shd w:val="clear" w:color="auto" w:fill="4A7A98"/>
            <w:noWrap/>
            <w:vAlign w:val="bottom"/>
            <w:hideMark/>
          </w:tcPr>
          <w:p w14:paraId="43923FA9" w14:textId="77777777" w:rsidR="00061D7C" w:rsidRPr="00061D7C" w:rsidRDefault="00061D7C" w:rsidP="00013719">
            <w:pPr>
              <w:jc w:val="center"/>
              <w:rPr>
                <w:rFonts w:ascii="Calibri" w:eastAsia="Times New Roman" w:hAnsi="Calibri" w:cs="Calibri"/>
                <w:b/>
                <w:bCs/>
                <w:color w:val="FFC000"/>
              </w:rPr>
            </w:pPr>
            <w:r w:rsidRPr="00061D7C">
              <w:rPr>
                <w:rFonts w:ascii="Calibri" w:eastAsia="Times New Roman" w:hAnsi="Calibri" w:cs="Calibri"/>
                <w:b/>
                <w:bCs/>
                <w:color w:val="FFC000"/>
              </w:rPr>
              <w:t xml:space="preserve">First Name </w:t>
            </w:r>
          </w:p>
        </w:tc>
        <w:tc>
          <w:tcPr>
            <w:tcW w:w="1710" w:type="dxa"/>
            <w:tcBorders>
              <w:top w:val="nil"/>
              <w:left w:val="nil"/>
              <w:bottom w:val="single" w:sz="4" w:space="0" w:color="auto"/>
              <w:right w:val="single" w:sz="4" w:space="0" w:color="auto"/>
            </w:tcBorders>
            <w:shd w:val="clear" w:color="auto" w:fill="4A7A98"/>
            <w:noWrap/>
            <w:vAlign w:val="bottom"/>
            <w:hideMark/>
          </w:tcPr>
          <w:p w14:paraId="5CA116E7" w14:textId="77777777" w:rsidR="00061D7C" w:rsidRPr="00061D7C" w:rsidRDefault="00061D7C" w:rsidP="00013719">
            <w:pPr>
              <w:jc w:val="center"/>
              <w:rPr>
                <w:rFonts w:ascii="Calibri" w:eastAsia="Times New Roman" w:hAnsi="Calibri" w:cs="Calibri"/>
                <w:b/>
                <w:bCs/>
                <w:color w:val="FFC000"/>
              </w:rPr>
            </w:pPr>
            <w:r w:rsidRPr="00061D7C">
              <w:rPr>
                <w:rFonts w:ascii="Calibri" w:eastAsia="Times New Roman" w:hAnsi="Calibri" w:cs="Calibri"/>
                <w:b/>
                <w:bCs/>
                <w:color w:val="FFC000"/>
              </w:rPr>
              <w:t xml:space="preserve">Cell Phone </w:t>
            </w:r>
          </w:p>
        </w:tc>
      </w:tr>
      <w:tr w:rsidR="00061D7C" w:rsidRPr="007322FB" w14:paraId="799C247B"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14:paraId="18856841" w14:textId="5E50F285"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hideMark/>
          </w:tcPr>
          <w:p w14:paraId="50FD4ED1" w14:textId="6274CA21"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20C59386" w14:textId="357B50D2"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56B94F39" w14:textId="56D8534B"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1E212BDB"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33CFAE41"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14:paraId="76307E2A" w14:textId="44003744"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hideMark/>
          </w:tcPr>
          <w:p w14:paraId="3D64F849" w14:textId="57550F6E"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6595D911" w14:textId="753DE618"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40B54521" w14:textId="62B11F94"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hideMark/>
          </w:tcPr>
          <w:p w14:paraId="0529E8AB"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633170B8"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tcPr>
          <w:p w14:paraId="415CCE0D" w14:textId="40154A28"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tcPr>
          <w:p w14:paraId="2059ABC8" w14:textId="0BCAAEC3"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2B1FD014" w14:textId="799F143A"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7E7E607C" w14:textId="66D7E769"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5148715A"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6E88E5E6"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14:paraId="7ABE39AD" w14:textId="03D5882E"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hideMark/>
          </w:tcPr>
          <w:p w14:paraId="6EB7A532" w14:textId="31D608CE"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1649590A" w14:textId="7B1C943C"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16E9A170" w14:textId="126FB3FE"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1BE30022"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4F661470"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14:paraId="14E8A8AF" w14:textId="6258C3DB"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hideMark/>
          </w:tcPr>
          <w:p w14:paraId="3C9C0C6E" w14:textId="025E8553"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49959D0B" w14:textId="7F2D6FAE"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BB69AF9" w14:textId="0D225EB4"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7763EC1D"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0A322AC2"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tcPr>
          <w:p w14:paraId="1A2AE8ED" w14:textId="7A97C693"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tcPr>
          <w:p w14:paraId="7B369693" w14:textId="2BA9F588"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783B745E" w14:textId="323D2D43"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1BEC3ACE" w14:textId="6FFE286C"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50989FAA"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5B5E76BC"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tcPr>
          <w:p w14:paraId="419EFA77" w14:textId="0461A336"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tcPr>
          <w:p w14:paraId="0AFB8498" w14:textId="30BEF85A"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6E1A7B21" w14:textId="294A7534"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8F29EDF" w14:textId="287F23EF"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5EC58A7B"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4C6CA882"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14:paraId="51FDF345" w14:textId="30924BB6"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hideMark/>
          </w:tcPr>
          <w:p w14:paraId="166A8A44" w14:textId="776F4E52"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10471146" w14:textId="041C8B64"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116E513F" w14:textId="561C2882"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502F94CF"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32A23FB8"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tcPr>
          <w:p w14:paraId="7F895EDC" w14:textId="114AF160"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tcPr>
          <w:p w14:paraId="540923BE" w14:textId="031AA3CE"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7DAD19BE" w14:textId="300AC498"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74C19989" w14:textId="2824BBE3"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422C255D"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13EFCC60"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tcPr>
          <w:p w14:paraId="15735501" w14:textId="2448B494"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tcPr>
          <w:p w14:paraId="0490D511" w14:textId="144465B0"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434AAE83" w14:textId="1EFDD533"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2315C06B" w14:textId="0AE8CB37"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148380C5"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5982025F" w14:textId="77777777" w:rsidTr="00013719">
        <w:trPr>
          <w:trHeight w:val="340"/>
          <w:jc w:val="center"/>
        </w:trPr>
        <w:tc>
          <w:tcPr>
            <w:tcW w:w="2078" w:type="dxa"/>
            <w:tcBorders>
              <w:top w:val="nil"/>
              <w:left w:val="single" w:sz="4" w:space="0" w:color="auto"/>
              <w:bottom w:val="single" w:sz="4" w:space="0" w:color="auto"/>
              <w:right w:val="single" w:sz="4" w:space="0" w:color="auto"/>
            </w:tcBorders>
            <w:shd w:val="clear" w:color="auto" w:fill="auto"/>
            <w:noWrap/>
            <w:vAlign w:val="bottom"/>
          </w:tcPr>
          <w:p w14:paraId="71804B4D" w14:textId="1FC8AD9C"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bottom"/>
          </w:tcPr>
          <w:p w14:paraId="61D5AD4D" w14:textId="70B90F16"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5D664534" w14:textId="0684C1E5"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3779BAC0" w14:textId="2E0F2E42"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53FE2FF1"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r w:rsidR="00061D7C" w:rsidRPr="007322FB" w14:paraId="3CD79BE4" w14:textId="77777777" w:rsidTr="00013719">
        <w:trPr>
          <w:trHeight w:val="377"/>
          <w:jc w:val="center"/>
        </w:trPr>
        <w:tc>
          <w:tcPr>
            <w:tcW w:w="2078" w:type="dxa"/>
            <w:tcBorders>
              <w:top w:val="nil"/>
              <w:left w:val="single" w:sz="4" w:space="0" w:color="auto"/>
              <w:bottom w:val="single" w:sz="4" w:space="0" w:color="auto"/>
              <w:right w:val="single" w:sz="4" w:space="0" w:color="auto"/>
            </w:tcBorders>
            <w:shd w:val="clear" w:color="auto" w:fill="auto"/>
            <w:noWrap/>
            <w:vAlign w:val="center"/>
            <w:hideMark/>
          </w:tcPr>
          <w:p w14:paraId="6BA1DDD6" w14:textId="176E5912" w:rsidR="00061D7C" w:rsidRPr="007322FB" w:rsidRDefault="00061D7C" w:rsidP="00013719">
            <w:pPr>
              <w:jc w:val="center"/>
              <w:rPr>
                <w:rFonts w:ascii="Calibri" w:eastAsia="Times New Roman" w:hAnsi="Calibri" w:cs="Calibri"/>
                <w:color w:val="000000"/>
              </w:rPr>
            </w:pPr>
          </w:p>
        </w:tc>
        <w:tc>
          <w:tcPr>
            <w:tcW w:w="3317" w:type="dxa"/>
            <w:tcBorders>
              <w:top w:val="nil"/>
              <w:left w:val="nil"/>
              <w:bottom w:val="single" w:sz="4" w:space="0" w:color="auto"/>
              <w:right w:val="single" w:sz="4" w:space="0" w:color="auto"/>
            </w:tcBorders>
            <w:shd w:val="clear" w:color="auto" w:fill="auto"/>
            <w:noWrap/>
            <w:vAlign w:val="center"/>
            <w:hideMark/>
          </w:tcPr>
          <w:p w14:paraId="3BC84717" w14:textId="7F5BB8C3" w:rsidR="00061D7C" w:rsidRPr="007322FB" w:rsidRDefault="00061D7C" w:rsidP="00013719">
            <w:pPr>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center"/>
          </w:tcPr>
          <w:p w14:paraId="0D5C0A03" w14:textId="7CCC1E00" w:rsidR="00061D7C" w:rsidRPr="007322FB" w:rsidRDefault="00061D7C" w:rsidP="00013719">
            <w:pPr>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center"/>
          </w:tcPr>
          <w:p w14:paraId="1EF8C199" w14:textId="3DA7EE4C" w:rsidR="00061D7C" w:rsidRPr="007322FB" w:rsidRDefault="00061D7C" w:rsidP="00013719">
            <w:pPr>
              <w:jc w:val="center"/>
              <w:rPr>
                <w:rFonts w:ascii="Calibri" w:eastAsia="Times New Roman" w:hAnsi="Calibri" w:cs="Calibri"/>
                <w:color w:val="000000"/>
              </w:rPr>
            </w:pPr>
          </w:p>
        </w:tc>
        <w:tc>
          <w:tcPr>
            <w:tcW w:w="1710" w:type="dxa"/>
            <w:tcBorders>
              <w:top w:val="nil"/>
              <w:left w:val="nil"/>
              <w:bottom w:val="single" w:sz="4" w:space="0" w:color="auto"/>
              <w:right w:val="single" w:sz="4" w:space="0" w:color="auto"/>
            </w:tcBorders>
            <w:shd w:val="clear" w:color="auto" w:fill="auto"/>
            <w:noWrap/>
          </w:tcPr>
          <w:p w14:paraId="4827E060" w14:textId="77777777" w:rsidR="00061D7C" w:rsidRPr="007322FB" w:rsidRDefault="00061D7C" w:rsidP="00013719">
            <w:pPr>
              <w:jc w:val="center"/>
              <w:rPr>
                <w:rFonts w:ascii="Calibri" w:eastAsia="Times New Roman" w:hAnsi="Calibri" w:cs="Calibri"/>
                <w:color w:val="000000"/>
              </w:rPr>
            </w:pPr>
            <w:r w:rsidRPr="007322FB">
              <w:rPr>
                <w:rFonts w:ascii="Calibri" w:eastAsia="Times New Roman" w:hAnsi="Calibri" w:cs="Calibri"/>
                <w:color w:val="000000"/>
              </w:rPr>
              <w:t>On File</w:t>
            </w:r>
          </w:p>
        </w:tc>
      </w:tr>
    </w:tbl>
    <w:p w14:paraId="36844B93" w14:textId="77777777" w:rsidR="00061D7C" w:rsidRPr="007322FB" w:rsidRDefault="00061D7C" w:rsidP="00061D7C">
      <w:pPr>
        <w:jc w:val="both"/>
      </w:pPr>
    </w:p>
    <w:p w14:paraId="4F4D2135" w14:textId="77777777" w:rsidR="00061D7C" w:rsidRDefault="00061D7C" w:rsidP="00061D7C">
      <w:pPr>
        <w:spacing w:after="200"/>
        <w:jc w:val="both"/>
      </w:pPr>
    </w:p>
    <w:p w14:paraId="33F9D761" w14:textId="5CA06765" w:rsidR="00061D7C" w:rsidRPr="00061D7C" w:rsidRDefault="00061D7C" w:rsidP="00061D7C">
      <w:pPr>
        <w:spacing w:after="200"/>
        <w:jc w:val="both"/>
      </w:pPr>
      <w:r w:rsidRPr="007322FB">
        <w:t xml:space="preserve">Essential functions to be performed by the team identified above can be found on the following page. </w:t>
      </w:r>
    </w:p>
    <w:p w14:paraId="1F178948" w14:textId="3A83A0CF" w:rsidR="00622BA1" w:rsidRDefault="00061D7C" w:rsidP="00061D7C">
      <w:pPr>
        <w:keepNext/>
        <w:keepLines/>
        <w:spacing w:before="40"/>
        <w:jc w:val="both"/>
        <w:outlineLvl w:val="1"/>
        <w:rPr>
          <w:rFonts w:asciiTheme="majorHAnsi" w:eastAsiaTheme="majorEastAsia" w:hAnsiTheme="majorHAnsi" w:cstheme="majorBidi"/>
          <w:b/>
          <w:color w:val="767171" w:themeColor="background2" w:themeShade="80"/>
          <w:sz w:val="26"/>
          <w:szCs w:val="26"/>
        </w:rPr>
      </w:pPr>
      <w:bookmarkStart w:id="0" w:name="_Toc141964583"/>
      <w:r w:rsidRPr="007322FB">
        <w:rPr>
          <w:rFonts w:asciiTheme="majorHAnsi" w:eastAsiaTheme="majorEastAsia" w:hAnsiTheme="majorHAnsi" w:cstheme="majorBidi"/>
          <w:b/>
          <w:color w:val="767171" w:themeColor="background2" w:themeShade="80"/>
          <w:sz w:val="26"/>
          <w:szCs w:val="26"/>
        </w:rPr>
        <w:t>Line of Succession</w:t>
      </w:r>
      <w:bookmarkEnd w:id="0"/>
    </w:p>
    <w:p w14:paraId="7C1AEE18" w14:textId="5BBD75DA" w:rsidR="00622BA1" w:rsidRPr="00622BA1" w:rsidRDefault="00622BA1" w:rsidP="00622BA1">
      <w:pPr>
        <w:numPr>
          <w:ilvl w:val="0"/>
          <w:numId w:val="1"/>
        </w:numPr>
        <w:spacing w:after="200"/>
        <w:contextualSpacing/>
        <w:jc w:val="both"/>
        <w:rPr>
          <w:color w:val="FF0000"/>
          <w:szCs w:val="24"/>
        </w:rPr>
      </w:pPr>
      <w:r w:rsidRPr="00622BA1">
        <w:rPr>
          <w:color w:val="FF0000"/>
          <w:szCs w:val="24"/>
        </w:rPr>
        <w:t xml:space="preserve">[Insert List of Succession] </w:t>
      </w:r>
    </w:p>
    <w:p w14:paraId="12EB21E6" w14:textId="77777777" w:rsidR="006B5E63" w:rsidRDefault="006B5E63" w:rsidP="006B5E63"/>
    <w:p w14:paraId="64343937" w14:textId="77777777" w:rsidR="00622BA1" w:rsidRDefault="00622BA1" w:rsidP="006B5E63"/>
    <w:p w14:paraId="59BF1322" w14:textId="77777777" w:rsidR="00622BA1" w:rsidRDefault="00622BA1" w:rsidP="006B5E63"/>
    <w:p w14:paraId="54016B63" w14:textId="77777777" w:rsidR="00622BA1" w:rsidRDefault="00622BA1" w:rsidP="006B5E63"/>
    <w:p w14:paraId="698381A6" w14:textId="77777777" w:rsidR="00622BA1" w:rsidRDefault="00622BA1" w:rsidP="006B5E63"/>
    <w:p w14:paraId="41053F6A" w14:textId="77777777" w:rsidR="00622BA1" w:rsidRDefault="00622BA1" w:rsidP="006B5E63"/>
    <w:p w14:paraId="230BCDED" w14:textId="77777777" w:rsidR="00622BA1" w:rsidRDefault="00622BA1" w:rsidP="006B5E63"/>
    <w:p w14:paraId="51625518" w14:textId="77777777" w:rsidR="00622BA1" w:rsidRDefault="00622BA1" w:rsidP="006B5E63"/>
    <w:p w14:paraId="49D6C3EA" w14:textId="77777777" w:rsidR="00622BA1" w:rsidRDefault="00622BA1" w:rsidP="006B5E63"/>
    <w:p w14:paraId="1D6BAD8F" w14:textId="77777777" w:rsidR="00622BA1" w:rsidRDefault="00622BA1" w:rsidP="006B5E63"/>
    <w:p w14:paraId="32F1F62B" w14:textId="77777777" w:rsidR="00622BA1" w:rsidRDefault="00622BA1" w:rsidP="006B5E63"/>
    <w:p w14:paraId="7776CC98" w14:textId="77777777" w:rsidR="00622BA1" w:rsidRDefault="00622BA1" w:rsidP="006B5E63"/>
    <w:p w14:paraId="78411DBE" w14:textId="77777777" w:rsidR="00622BA1" w:rsidRDefault="00622BA1" w:rsidP="006B5E63"/>
    <w:p w14:paraId="3EFBFB8B" w14:textId="77777777" w:rsidR="00622BA1" w:rsidRDefault="00622BA1" w:rsidP="006B5E63"/>
    <w:p w14:paraId="363D0A55" w14:textId="77777777" w:rsidR="00622BA1" w:rsidRDefault="00622BA1" w:rsidP="006B5E63"/>
    <w:p w14:paraId="5801AAD0" w14:textId="77777777" w:rsidR="00622BA1" w:rsidRDefault="00622BA1" w:rsidP="006B5E63"/>
    <w:p w14:paraId="2F37EE9B" w14:textId="77777777" w:rsidR="00622BA1" w:rsidRDefault="00622BA1" w:rsidP="006B5E63"/>
    <w:p w14:paraId="3EE006D8" w14:textId="77777777" w:rsidR="00622BA1" w:rsidRDefault="00622BA1" w:rsidP="006B5E63"/>
    <w:p w14:paraId="00EBBB6C" w14:textId="49086BCF" w:rsidR="006B5E63" w:rsidRDefault="006B5E63" w:rsidP="00061D7C">
      <w:pPr>
        <w:pStyle w:val="Heading3"/>
        <w:rPr>
          <w:color w:val="767171" w:themeColor="background2" w:themeShade="80"/>
        </w:rPr>
      </w:pPr>
      <w:r>
        <w:rPr>
          <w:color w:val="767171" w:themeColor="background2" w:themeShade="80"/>
        </w:rPr>
        <w:lastRenderedPageBreak/>
        <w:t xml:space="preserve">Essential Functions Performed by Coop Personnel </w:t>
      </w:r>
    </w:p>
    <w:tbl>
      <w:tblPr>
        <w:tblStyle w:val="TableGrid"/>
        <w:tblW w:w="0" w:type="auto"/>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2F2F2" w:themeFill="background1" w:themeFillShade="F2"/>
        <w:tblLook w:val="00A0" w:firstRow="1" w:lastRow="0" w:firstColumn="1" w:lastColumn="0" w:noHBand="0" w:noVBand="0"/>
      </w:tblPr>
      <w:tblGrid>
        <w:gridCol w:w="2628"/>
        <w:gridCol w:w="6228"/>
      </w:tblGrid>
      <w:tr w:rsidR="00622BA1" w:rsidRPr="007322FB" w14:paraId="6E165E2C" w14:textId="77777777" w:rsidTr="00013719">
        <w:tc>
          <w:tcPr>
            <w:tcW w:w="2628" w:type="dxa"/>
            <w:shd w:val="clear" w:color="auto" w:fill="F2F2F2" w:themeFill="background1" w:themeFillShade="F2"/>
          </w:tcPr>
          <w:p w14:paraId="466C899D" w14:textId="63F2B43A" w:rsidR="00622BA1" w:rsidRPr="00622BA1" w:rsidRDefault="00CB6DCE" w:rsidP="00013719">
            <w:pPr>
              <w:keepNext/>
              <w:keepLines/>
              <w:jc w:val="both"/>
              <w:outlineLvl w:val="3"/>
              <w:rPr>
                <w:bCs/>
                <w:szCs w:val="20"/>
                <w:highlight w:val="yellow"/>
              </w:rPr>
            </w:pPr>
            <w:r>
              <w:rPr>
                <w:bCs/>
                <w:szCs w:val="20"/>
                <w:highlight w:val="yellow"/>
              </w:rPr>
              <w:t xml:space="preserve">Principal </w:t>
            </w:r>
          </w:p>
        </w:tc>
        <w:tc>
          <w:tcPr>
            <w:tcW w:w="6228" w:type="dxa"/>
            <w:shd w:val="clear" w:color="auto" w:fill="F2F2F2" w:themeFill="background1" w:themeFillShade="F2"/>
          </w:tcPr>
          <w:p w14:paraId="4CE81457" w14:textId="77777777" w:rsidR="00622BA1" w:rsidRPr="00622BA1" w:rsidRDefault="00622BA1" w:rsidP="00622BA1">
            <w:pPr>
              <w:numPr>
                <w:ilvl w:val="0"/>
                <w:numId w:val="2"/>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Determine when to close schools, and/or send students/staff to alternate locations.</w:t>
            </w:r>
          </w:p>
          <w:p w14:paraId="7E61324E" w14:textId="77777777" w:rsidR="00622BA1" w:rsidRPr="00622BA1" w:rsidRDefault="00622BA1" w:rsidP="00622BA1">
            <w:pPr>
              <w:numPr>
                <w:ilvl w:val="0"/>
                <w:numId w:val="2"/>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Disseminate information internally to students and staff.</w:t>
            </w:r>
          </w:p>
          <w:p w14:paraId="71D3DF55" w14:textId="77777777" w:rsidR="00622BA1" w:rsidRPr="00622BA1" w:rsidRDefault="00622BA1" w:rsidP="00622BA1">
            <w:pPr>
              <w:numPr>
                <w:ilvl w:val="0"/>
                <w:numId w:val="2"/>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Communicate with parents, media, and the larger school community.</w:t>
            </w:r>
          </w:p>
          <w:p w14:paraId="682BA99A" w14:textId="77777777" w:rsidR="00622BA1" w:rsidRPr="00622BA1" w:rsidRDefault="00622BA1" w:rsidP="00622BA1">
            <w:pPr>
              <w:numPr>
                <w:ilvl w:val="0"/>
                <w:numId w:val="2"/>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Identify a line of succession, including who is responsible for restoring business functions for school.</w:t>
            </w:r>
          </w:p>
        </w:tc>
      </w:tr>
      <w:tr w:rsidR="00622BA1" w:rsidRPr="007322FB" w14:paraId="5B2B588F" w14:textId="77777777" w:rsidTr="00013719">
        <w:tc>
          <w:tcPr>
            <w:tcW w:w="2628" w:type="dxa"/>
            <w:shd w:val="clear" w:color="auto" w:fill="F2F2F2" w:themeFill="background1" w:themeFillShade="F2"/>
          </w:tcPr>
          <w:p w14:paraId="6B27A708" w14:textId="77777777" w:rsidR="00622BA1" w:rsidRPr="00622BA1" w:rsidRDefault="00622BA1" w:rsidP="00013719">
            <w:pPr>
              <w:keepNext/>
              <w:keepLines/>
              <w:outlineLvl w:val="3"/>
              <w:rPr>
                <w:bCs/>
                <w:szCs w:val="20"/>
                <w:highlight w:val="yellow"/>
              </w:rPr>
            </w:pPr>
            <w:r w:rsidRPr="00622BA1">
              <w:rPr>
                <w:bCs/>
                <w:szCs w:val="20"/>
                <w:highlight w:val="yellow"/>
              </w:rPr>
              <w:t>All Executive Team Members</w:t>
            </w:r>
          </w:p>
        </w:tc>
        <w:tc>
          <w:tcPr>
            <w:tcW w:w="6228" w:type="dxa"/>
            <w:shd w:val="clear" w:color="auto" w:fill="F2F2F2" w:themeFill="background1" w:themeFillShade="F2"/>
          </w:tcPr>
          <w:p w14:paraId="6B3FD138" w14:textId="77777777" w:rsidR="00622BA1" w:rsidRPr="00622BA1" w:rsidRDefault="00622BA1" w:rsidP="00622BA1">
            <w:pPr>
              <w:numPr>
                <w:ilvl w:val="0"/>
                <w:numId w:val="3"/>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 xml:space="preserve">Ensure systems are in place for </w:t>
            </w:r>
            <w:r w:rsidRPr="00622BA1">
              <w:rPr>
                <w:bCs/>
                <w:iCs/>
                <w:color w:val="000000" w:themeColor="text1"/>
                <w:szCs w:val="20"/>
                <w:highlight w:val="yellow"/>
              </w:rPr>
              <w:t>rapid contract</w:t>
            </w:r>
            <w:r w:rsidRPr="00622BA1">
              <w:rPr>
                <w:bCs/>
                <w:color w:val="000000" w:themeColor="text1"/>
                <w:szCs w:val="20"/>
                <w:highlight w:val="yellow"/>
              </w:rPr>
              <w:t xml:space="preserve"> execution.</w:t>
            </w:r>
          </w:p>
          <w:p w14:paraId="0A4A402B" w14:textId="77777777" w:rsidR="00622BA1" w:rsidRPr="00622BA1" w:rsidRDefault="00622BA1" w:rsidP="00622BA1">
            <w:pPr>
              <w:numPr>
                <w:ilvl w:val="0"/>
                <w:numId w:val="3"/>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Identify relocation areas for classrooms and administrative operations.</w:t>
            </w:r>
          </w:p>
          <w:p w14:paraId="5D8C579C" w14:textId="77777777" w:rsidR="00622BA1" w:rsidRPr="00622BA1" w:rsidRDefault="00622BA1" w:rsidP="00622BA1">
            <w:pPr>
              <w:numPr>
                <w:ilvl w:val="0"/>
                <w:numId w:val="3"/>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Brief and train staff regarding their additional responsibilities.</w:t>
            </w:r>
          </w:p>
          <w:p w14:paraId="6C09D908" w14:textId="77777777" w:rsidR="00622BA1" w:rsidRPr="00622BA1" w:rsidRDefault="00622BA1" w:rsidP="00622BA1">
            <w:pPr>
              <w:numPr>
                <w:ilvl w:val="0"/>
                <w:numId w:val="3"/>
              </w:numPr>
              <w:ind w:left="252" w:hanging="252"/>
              <w:contextualSpacing/>
              <w:jc w:val="both"/>
              <w:rPr>
                <w:rFonts w:asciiTheme="majorHAnsi" w:eastAsiaTheme="majorEastAsia" w:hAnsiTheme="majorHAnsi" w:cstheme="majorBidi"/>
                <w:bCs/>
                <w:iCs/>
                <w:color w:val="4472C4" w:themeColor="accent1"/>
                <w:szCs w:val="20"/>
                <w:highlight w:val="yellow"/>
              </w:rPr>
            </w:pPr>
            <w:r w:rsidRPr="00622BA1">
              <w:rPr>
                <w:bCs/>
                <w:color w:val="000000" w:themeColor="text1"/>
                <w:szCs w:val="20"/>
                <w:highlight w:val="yellow"/>
              </w:rPr>
              <w:t>Secure and provide needed personnel, equipment and supplies, facilities, resources, and services required for continued operations.</w:t>
            </w:r>
          </w:p>
          <w:p w14:paraId="50D7EE2F" w14:textId="77777777" w:rsidR="00622BA1" w:rsidRPr="00622BA1" w:rsidRDefault="00622BA1" w:rsidP="00622BA1">
            <w:pPr>
              <w:numPr>
                <w:ilvl w:val="0"/>
                <w:numId w:val="3"/>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iCs/>
                <w:color w:val="000000" w:themeColor="text1"/>
                <w:szCs w:val="20"/>
                <w:highlight w:val="yellow"/>
              </w:rPr>
              <w:t>Identify strategies to continue teaching</w:t>
            </w:r>
            <w:r w:rsidRPr="00622BA1">
              <w:rPr>
                <w:bCs/>
                <w:color w:val="000000" w:themeColor="text1"/>
                <w:szCs w:val="20"/>
                <w:highlight w:val="yellow"/>
              </w:rPr>
              <w:t xml:space="preserve"> (e.g., using the Internet, providing tutors for homebound students, rearranging tests).</w:t>
            </w:r>
          </w:p>
          <w:p w14:paraId="06D958AB" w14:textId="77777777" w:rsidR="00622BA1" w:rsidRPr="00622BA1" w:rsidRDefault="00622BA1" w:rsidP="00622BA1">
            <w:pPr>
              <w:numPr>
                <w:ilvl w:val="0"/>
                <w:numId w:val="3"/>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Re-evaluate the curriculum.</w:t>
            </w:r>
          </w:p>
        </w:tc>
      </w:tr>
      <w:tr w:rsidR="00622BA1" w:rsidRPr="007322FB" w14:paraId="0C692073" w14:textId="77777777" w:rsidTr="00013719">
        <w:tc>
          <w:tcPr>
            <w:tcW w:w="2628" w:type="dxa"/>
            <w:shd w:val="clear" w:color="auto" w:fill="F2F2F2" w:themeFill="background1" w:themeFillShade="F2"/>
          </w:tcPr>
          <w:p w14:paraId="28F147E2" w14:textId="77777777" w:rsidR="00622BA1" w:rsidRPr="00622BA1" w:rsidRDefault="00622BA1" w:rsidP="00013719">
            <w:pPr>
              <w:keepNext/>
              <w:keepLines/>
              <w:outlineLvl w:val="3"/>
              <w:rPr>
                <w:bCs/>
                <w:szCs w:val="20"/>
                <w:highlight w:val="yellow"/>
              </w:rPr>
            </w:pPr>
            <w:r w:rsidRPr="00622BA1">
              <w:rPr>
                <w:bCs/>
                <w:szCs w:val="20"/>
                <w:highlight w:val="yellow"/>
              </w:rPr>
              <w:t>Communications</w:t>
            </w:r>
          </w:p>
        </w:tc>
        <w:tc>
          <w:tcPr>
            <w:tcW w:w="6228" w:type="dxa"/>
            <w:shd w:val="clear" w:color="auto" w:fill="F2F2F2" w:themeFill="background1" w:themeFillShade="F2"/>
          </w:tcPr>
          <w:p w14:paraId="4B5F6C16" w14:textId="77777777" w:rsidR="00622BA1" w:rsidRPr="00622BA1" w:rsidRDefault="00622BA1" w:rsidP="00622BA1">
            <w:pPr>
              <w:numPr>
                <w:ilvl w:val="0"/>
                <w:numId w:val="3"/>
              </w:numPr>
              <w:ind w:left="252" w:hanging="252"/>
              <w:contextualSpacing/>
              <w:rPr>
                <w:bCs/>
                <w:color w:val="000000" w:themeColor="text1"/>
                <w:szCs w:val="20"/>
                <w:highlight w:val="yellow"/>
              </w:rPr>
            </w:pPr>
            <w:r w:rsidRPr="00622BA1">
              <w:rPr>
                <w:bCs/>
                <w:color w:val="000000" w:themeColor="text1"/>
                <w:szCs w:val="20"/>
                <w:highlight w:val="yellow"/>
              </w:rPr>
              <w:t xml:space="preserve">Provide accurate and timely information to faculty, staff, students and families. </w:t>
            </w:r>
          </w:p>
          <w:p w14:paraId="26C270AB" w14:textId="77777777" w:rsidR="00622BA1" w:rsidRPr="00622BA1" w:rsidRDefault="00622BA1" w:rsidP="00622BA1">
            <w:pPr>
              <w:numPr>
                <w:ilvl w:val="0"/>
                <w:numId w:val="3"/>
              </w:numPr>
              <w:ind w:left="252" w:hanging="252"/>
              <w:contextualSpacing/>
              <w:rPr>
                <w:bCs/>
                <w:color w:val="000000" w:themeColor="text1"/>
                <w:szCs w:val="20"/>
                <w:highlight w:val="yellow"/>
              </w:rPr>
            </w:pPr>
            <w:r w:rsidRPr="00622BA1">
              <w:rPr>
                <w:bCs/>
                <w:color w:val="000000" w:themeColor="text1"/>
                <w:szCs w:val="20"/>
                <w:highlight w:val="yellow"/>
              </w:rPr>
              <w:t>Communicate with appropriate outside agencies as needed.</w:t>
            </w:r>
          </w:p>
        </w:tc>
      </w:tr>
      <w:tr w:rsidR="00622BA1" w:rsidRPr="007322FB" w14:paraId="1206B2AD" w14:textId="77777777" w:rsidTr="00013719">
        <w:trPr>
          <w:trHeight w:val="1116"/>
        </w:trPr>
        <w:tc>
          <w:tcPr>
            <w:tcW w:w="2628" w:type="dxa"/>
            <w:shd w:val="clear" w:color="auto" w:fill="F2F2F2" w:themeFill="background1" w:themeFillShade="F2"/>
          </w:tcPr>
          <w:p w14:paraId="380E8477" w14:textId="77777777" w:rsidR="00622BA1" w:rsidRPr="00622BA1" w:rsidRDefault="00622BA1" w:rsidP="00013719">
            <w:pPr>
              <w:jc w:val="both"/>
              <w:rPr>
                <w:bCs/>
                <w:szCs w:val="20"/>
                <w:highlight w:val="yellow"/>
              </w:rPr>
            </w:pPr>
            <w:r w:rsidRPr="00622BA1">
              <w:rPr>
                <w:bCs/>
                <w:szCs w:val="20"/>
                <w:highlight w:val="yellow"/>
              </w:rPr>
              <w:t>Facilities</w:t>
            </w:r>
          </w:p>
        </w:tc>
        <w:tc>
          <w:tcPr>
            <w:tcW w:w="6228" w:type="dxa"/>
            <w:shd w:val="clear" w:color="auto" w:fill="F2F2F2" w:themeFill="background1" w:themeFillShade="F2"/>
          </w:tcPr>
          <w:p w14:paraId="1FFC94E9" w14:textId="77777777" w:rsidR="00622BA1" w:rsidRPr="00622BA1" w:rsidRDefault="00622BA1" w:rsidP="00622BA1">
            <w:pPr>
              <w:numPr>
                <w:ilvl w:val="0"/>
                <w:numId w:val="6"/>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Work with local government officials to determine when it is safe for students and staff to return to the school buildings and grounds.</w:t>
            </w:r>
          </w:p>
          <w:p w14:paraId="37E973A8" w14:textId="77777777" w:rsidR="00622BA1" w:rsidRPr="00622BA1" w:rsidRDefault="00622BA1" w:rsidP="00622BA1">
            <w:pPr>
              <w:numPr>
                <w:ilvl w:val="0"/>
                <w:numId w:val="6"/>
              </w:numPr>
              <w:ind w:left="252" w:hanging="252"/>
              <w:contextualSpacing/>
              <w:jc w:val="both"/>
              <w:rPr>
                <w:rFonts w:asciiTheme="majorHAnsi" w:eastAsiaTheme="majorEastAsia" w:hAnsiTheme="majorHAnsi" w:cstheme="majorBidi"/>
                <w:bCs/>
                <w:i/>
                <w:iCs/>
                <w:color w:val="1F3763" w:themeColor="accent1" w:themeShade="7F"/>
                <w:szCs w:val="20"/>
                <w:highlight w:val="yellow"/>
              </w:rPr>
            </w:pPr>
            <w:r w:rsidRPr="00622BA1">
              <w:rPr>
                <w:bCs/>
                <w:color w:val="000000" w:themeColor="text1"/>
                <w:szCs w:val="20"/>
                <w:highlight w:val="yellow"/>
              </w:rPr>
              <w:t>Manage the restoration of school buildings and grounds (debris removal, repairing, repainting and/or re landscaping).</w:t>
            </w:r>
          </w:p>
        </w:tc>
      </w:tr>
      <w:tr w:rsidR="00622BA1" w:rsidRPr="007322FB" w14:paraId="706425C4" w14:textId="77777777" w:rsidTr="00013719">
        <w:trPr>
          <w:trHeight w:val="2475"/>
        </w:trPr>
        <w:tc>
          <w:tcPr>
            <w:tcW w:w="2628" w:type="dxa"/>
            <w:shd w:val="clear" w:color="auto" w:fill="F2F2F2" w:themeFill="background1" w:themeFillShade="F2"/>
          </w:tcPr>
          <w:p w14:paraId="260144A1" w14:textId="77777777" w:rsidR="00622BA1" w:rsidRPr="00622BA1" w:rsidRDefault="00622BA1" w:rsidP="00013719">
            <w:pPr>
              <w:rPr>
                <w:bCs/>
                <w:szCs w:val="20"/>
                <w:highlight w:val="yellow"/>
              </w:rPr>
            </w:pPr>
            <w:r w:rsidRPr="00622BA1">
              <w:rPr>
                <w:bCs/>
                <w:szCs w:val="20"/>
                <w:highlight w:val="yellow"/>
              </w:rPr>
              <w:t>Administrative Lead + Payroll</w:t>
            </w:r>
          </w:p>
        </w:tc>
        <w:tc>
          <w:tcPr>
            <w:tcW w:w="6228" w:type="dxa"/>
            <w:shd w:val="clear" w:color="auto" w:fill="F2F2F2" w:themeFill="background1" w:themeFillShade="F2"/>
          </w:tcPr>
          <w:p w14:paraId="19B2ADA8" w14:textId="77777777" w:rsidR="00622BA1" w:rsidRPr="00622BA1" w:rsidRDefault="00622BA1" w:rsidP="00622BA1">
            <w:pPr>
              <w:numPr>
                <w:ilvl w:val="0"/>
                <w:numId w:val="7"/>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Maintain inventory.</w:t>
            </w:r>
          </w:p>
          <w:p w14:paraId="76BCBF59" w14:textId="77777777" w:rsidR="00622BA1" w:rsidRPr="00622BA1" w:rsidRDefault="00622BA1" w:rsidP="00622BA1">
            <w:pPr>
              <w:numPr>
                <w:ilvl w:val="0"/>
                <w:numId w:val="7"/>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Maintain essential records (and copies of records) including school’s insurance policy.</w:t>
            </w:r>
          </w:p>
          <w:p w14:paraId="4205B7D0" w14:textId="77777777" w:rsidR="00622BA1" w:rsidRPr="00622BA1" w:rsidRDefault="00622BA1" w:rsidP="00622BA1">
            <w:pPr>
              <w:numPr>
                <w:ilvl w:val="0"/>
                <w:numId w:val="7"/>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Ensure redundancy of records (records are kept at a different physical location).</w:t>
            </w:r>
          </w:p>
          <w:p w14:paraId="7069716A" w14:textId="77777777" w:rsidR="00622BA1" w:rsidRPr="00622BA1" w:rsidRDefault="00622BA1" w:rsidP="00622BA1">
            <w:pPr>
              <w:numPr>
                <w:ilvl w:val="0"/>
                <w:numId w:val="7"/>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Secure classroom equipment, books, and materials.</w:t>
            </w:r>
          </w:p>
          <w:p w14:paraId="1830DAF5" w14:textId="77777777" w:rsidR="00622BA1" w:rsidRPr="00622BA1" w:rsidRDefault="00622BA1" w:rsidP="00622BA1">
            <w:pPr>
              <w:numPr>
                <w:ilvl w:val="0"/>
                <w:numId w:val="7"/>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Restore administrative and record-keeping functions such as payroll, accounting, and personnel records.</w:t>
            </w:r>
          </w:p>
          <w:p w14:paraId="254CAEC4" w14:textId="77777777" w:rsidR="00622BA1" w:rsidRPr="00622BA1" w:rsidRDefault="00622BA1" w:rsidP="00622BA1">
            <w:pPr>
              <w:numPr>
                <w:ilvl w:val="0"/>
                <w:numId w:val="7"/>
              </w:numPr>
              <w:ind w:left="252" w:hanging="252"/>
              <w:contextualSpacing/>
              <w:jc w:val="both"/>
              <w:rPr>
                <w:rFonts w:eastAsiaTheme="majorEastAsia" w:cstheme="majorBidi"/>
                <w:bCs/>
                <w:i/>
                <w:iCs/>
                <w:color w:val="000000" w:themeColor="text1"/>
                <w:szCs w:val="20"/>
                <w:highlight w:val="yellow"/>
              </w:rPr>
            </w:pPr>
            <w:r w:rsidRPr="00622BA1">
              <w:rPr>
                <w:bCs/>
                <w:color w:val="000000" w:themeColor="text1"/>
                <w:szCs w:val="20"/>
                <w:highlight w:val="yellow"/>
              </w:rPr>
              <w:t>Retrieve, collect, and maintain personnel data.</w:t>
            </w:r>
          </w:p>
          <w:p w14:paraId="09D94CCE" w14:textId="77777777" w:rsidR="00622BA1" w:rsidRPr="00622BA1" w:rsidRDefault="00622BA1" w:rsidP="00622BA1">
            <w:pPr>
              <w:numPr>
                <w:ilvl w:val="0"/>
                <w:numId w:val="7"/>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Provide account payable and cash management services.</w:t>
            </w:r>
          </w:p>
        </w:tc>
      </w:tr>
      <w:tr w:rsidR="00622BA1" w:rsidRPr="007322FB" w14:paraId="2F2065F2" w14:textId="77777777" w:rsidTr="00013719">
        <w:trPr>
          <w:trHeight w:val="1125"/>
        </w:trPr>
        <w:tc>
          <w:tcPr>
            <w:tcW w:w="2628" w:type="dxa"/>
            <w:shd w:val="clear" w:color="auto" w:fill="F2F2F2" w:themeFill="background1" w:themeFillShade="F2"/>
          </w:tcPr>
          <w:p w14:paraId="4D09D37A" w14:textId="77777777" w:rsidR="00622BA1" w:rsidRPr="00622BA1" w:rsidRDefault="00622BA1" w:rsidP="00013719">
            <w:pPr>
              <w:rPr>
                <w:bCs/>
                <w:szCs w:val="20"/>
                <w:highlight w:val="yellow"/>
              </w:rPr>
            </w:pPr>
            <w:r w:rsidRPr="00622BA1">
              <w:rPr>
                <w:bCs/>
                <w:szCs w:val="20"/>
                <w:highlight w:val="yellow"/>
              </w:rPr>
              <w:lastRenderedPageBreak/>
              <w:t>Technology</w:t>
            </w:r>
          </w:p>
        </w:tc>
        <w:tc>
          <w:tcPr>
            <w:tcW w:w="6228" w:type="dxa"/>
            <w:shd w:val="clear" w:color="auto" w:fill="F2F2F2" w:themeFill="background1" w:themeFillShade="F2"/>
          </w:tcPr>
          <w:p w14:paraId="0D02D227" w14:textId="77777777" w:rsidR="00622BA1" w:rsidRPr="00622BA1" w:rsidRDefault="00622BA1" w:rsidP="00622BA1">
            <w:pPr>
              <w:numPr>
                <w:ilvl w:val="0"/>
                <w:numId w:val="4"/>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Establish academic and support services for students and faculty/staff.</w:t>
            </w:r>
          </w:p>
          <w:p w14:paraId="4044EC0C" w14:textId="77777777" w:rsidR="00622BA1" w:rsidRPr="00622BA1" w:rsidRDefault="00622BA1" w:rsidP="00622BA1">
            <w:pPr>
              <w:numPr>
                <w:ilvl w:val="0"/>
                <w:numId w:val="4"/>
              </w:numPr>
              <w:ind w:left="252" w:hanging="252"/>
              <w:contextualSpacing/>
              <w:jc w:val="both"/>
              <w:rPr>
                <w:rFonts w:asciiTheme="majorHAnsi" w:eastAsiaTheme="majorEastAsia" w:hAnsiTheme="majorHAnsi" w:cstheme="majorBidi"/>
                <w:bCs/>
                <w:color w:val="4472C4" w:themeColor="accent1"/>
                <w:szCs w:val="20"/>
                <w:highlight w:val="yellow"/>
              </w:rPr>
            </w:pPr>
            <w:r w:rsidRPr="00622BA1">
              <w:rPr>
                <w:bCs/>
                <w:color w:val="000000" w:themeColor="text1"/>
                <w:szCs w:val="20"/>
                <w:highlight w:val="yellow"/>
              </w:rPr>
              <w:t xml:space="preserve">Implement additional response and recovery activities according to established protocols to support school operations. </w:t>
            </w:r>
          </w:p>
        </w:tc>
      </w:tr>
      <w:tr w:rsidR="00622BA1" w:rsidRPr="007322FB" w14:paraId="0777A8BD" w14:textId="77777777" w:rsidTr="00013719">
        <w:tc>
          <w:tcPr>
            <w:tcW w:w="2628" w:type="dxa"/>
            <w:shd w:val="clear" w:color="auto" w:fill="F2F2F2" w:themeFill="background1" w:themeFillShade="F2"/>
          </w:tcPr>
          <w:p w14:paraId="08F3C9BD" w14:textId="77777777" w:rsidR="00622BA1" w:rsidRPr="00622BA1" w:rsidRDefault="00622BA1" w:rsidP="00013719">
            <w:pPr>
              <w:jc w:val="both"/>
              <w:rPr>
                <w:bCs/>
                <w:szCs w:val="20"/>
                <w:highlight w:val="yellow"/>
              </w:rPr>
            </w:pPr>
            <w:r w:rsidRPr="00622BA1">
              <w:rPr>
                <w:bCs/>
                <w:szCs w:val="20"/>
                <w:highlight w:val="yellow"/>
              </w:rPr>
              <w:t>Food Service</w:t>
            </w:r>
          </w:p>
        </w:tc>
        <w:tc>
          <w:tcPr>
            <w:tcW w:w="6228" w:type="dxa"/>
            <w:shd w:val="clear" w:color="auto" w:fill="F2F2F2" w:themeFill="background1" w:themeFillShade="F2"/>
          </w:tcPr>
          <w:p w14:paraId="0B8EFC74" w14:textId="77777777" w:rsidR="00622BA1" w:rsidRPr="00622BA1" w:rsidRDefault="00622BA1" w:rsidP="00622BA1">
            <w:pPr>
              <w:numPr>
                <w:ilvl w:val="0"/>
                <w:numId w:val="5"/>
              </w:numPr>
              <w:ind w:left="252" w:hanging="252"/>
              <w:contextualSpacing/>
              <w:jc w:val="both"/>
              <w:rPr>
                <w:rFonts w:asciiTheme="majorHAnsi" w:eastAsiaTheme="majorEastAsia" w:hAnsiTheme="majorHAnsi" w:cstheme="majorBidi"/>
                <w:bCs/>
                <w:i/>
                <w:iCs/>
                <w:color w:val="4472C4" w:themeColor="accent1"/>
                <w:szCs w:val="20"/>
                <w:highlight w:val="yellow"/>
              </w:rPr>
            </w:pPr>
            <w:r w:rsidRPr="00622BA1">
              <w:rPr>
                <w:bCs/>
                <w:color w:val="000000" w:themeColor="text1"/>
                <w:szCs w:val="20"/>
                <w:highlight w:val="yellow"/>
              </w:rPr>
              <w:t>Determine how transportation and food services will resume.</w:t>
            </w:r>
          </w:p>
        </w:tc>
      </w:tr>
    </w:tbl>
    <w:p w14:paraId="1A1104BF" w14:textId="77777777" w:rsidR="006B5E63" w:rsidRDefault="006B5E63" w:rsidP="006B5E63"/>
    <w:p w14:paraId="24EFF9E8" w14:textId="631CB6C5" w:rsidR="00061D7C" w:rsidRDefault="00061D7C" w:rsidP="00061D7C">
      <w:pPr>
        <w:pStyle w:val="Heading3"/>
        <w:rPr>
          <w:color w:val="767171" w:themeColor="background2" w:themeShade="80"/>
        </w:rPr>
      </w:pPr>
      <w:r>
        <w:rPr>
          <w:color w:val="767171" w:themeColor="background2" w:themeShade="80"/>
        </w:rPr>
        <w:t>Relocation Sites</w:t>
      </w:r>
    </w:p>
    <w:p w14:paraId="6E4A73E1" w14:textId="18DE1339" w:rsidR="00622BA1" w:rsidRPr="007322FB" w:rsidRDefault="00622BA1" w:rsidP="00622BA1">
      <w:pPr>
        <w:spacing w:after="200"/>
        <w:jc w:val="both"/>
      </w:pPr>
      <w:r w:rsidRPr="007322FB">
        <w:t xml:space="preserve">The </w:t>
      </w:r>
      <w:r w:rsidR="00CB6DCE">
        <w:rPr>
          <w:highlight w:val="yellow"/>
        </w:rPr>
        <w:t xml:space="preserve">Principal </w:t>
      </w:r>
      <w:r w:rsidRPr="00622BA1">
        <w:rPr>
          <w:highlight w:val="yellow"/>
        </w:rPr>
        <w:t>/school decision-maker</w:t>
      </w:r>
      <w:r w:rsidRPr="007322FB">
        <w:t xml:space="preserve"> identifies relocation sites to maintain and/or restore operations and essential functions disrupted by an incident. Each school should have more than one potential relocation site. One site should be accessed by walking, if appropriate, and other site(s) by transportation services. </w:t>
      </w:r>
    </w:p>
    <w:p w14:paraId="5D142432" w14:textId="7B8669BF" w:rsidR="00061D7C" w:rsidRDefault="00622BA1" w:rsidP="00622BA1">
      <w:pPr>
        <w:spacing w:after="200"/>
        <w:jc w:val="both"/>
      </w:pPr>
      <w:r w:rsidRPr="007322FB">
        <w:t>Sites must have reliable logistical support, services and infrastructure systems that can sustain operations for up to 30 days</w:t>
      </w:r>
      <w:r>
        <w:t xml:space="preserve">. </w:t>
      </w:r>
      <w:r w:rsidRPr="007322FB">
        <w:t xml:space="preserve">Consideration should also be given to essential functions or services that can be conducted from a remote location in addition to a </w:t>
      </w:r>
      <w:r w:rsidRPr="004A6C29">
        <w:rPr>
          <w:iCs/>
        </w:rPr>
        <w:t>predetermined alternative</w:t>
      </w:r>
      <w:r w:rsidRPr="007322FB">
        <w:t xml:space="preserve"> facility.</w:t>
      </w:r>
    </w:p>
    <w:p w14:paraId="68BD7870" w14:textId="0B53BE8C" w:rsidR="00061D7C" w:rsidRDefault="00061D7C" w:rsidP="00061D7C">
      <w:pPr>
        <w:pStyle w:val="Heading3"/>
        <w:rPr>
          <w:color w:val="767171" w:themeColor="background2" w:themeShade="80"/>
        </w:rPr>
      </w:pPr>
      <w:r>
        <w:rPr>
          <w:color w:val="767171" w:themeColor="background2" w:themeShade="80"/>
        </w:rPr>
        <w:t xml:space="preserve">Alternate Facilities </w:t>
      </w:r>
    </w:p>
    <w:p w14:paraId="4E6422A1" w14:textId="57DB6BBB" w:rsidR="00622BA1" w:rsidRPr="007322FB" w:rsidRDefault="00622BA1" w:rsidP="00622BA1">
      <w:pPr>
        <w:spacing w:after="200"/>
        <w:jc w:val="both"/>
      </w:pPr>
      <w:r w:rsidRPr="007322FB">
        <w:t xml:space="preserve">For estimated short-term (2-14 days) payroll and personnel operations, the alternative facility will be an additional space on campus if </w:t>
      </w:r>
      <w:r w:rsidRPr="00622BA1">
        <w:rPr>
          <w:color w:val="FF0000"/>
        </w:rPr>
        <w:t xml:space="preserve">(School Initials) </w:t>
      </w:r>
      <w:r w:rsidRPr="007322FB">
        <w:t>is only affected. For a longer-term relocation of operations and essential functions, alternative facilities are listed below:</w:t>
      </w:r>
    </w:p>
    <w:tbl>
      <w:tblPr>
        <w:tblStyle w:val="TableGrid"/>
        <w:tblW w:w="86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0A0" w:firstRow="1" w:lastRow="0" w:firstColumn="1" w:lastColumn="0" w:noHBand="0" w:noVBand="0"/>
      </w:tblPr>
      <w:tblGrid>
        <w:gridCol w:w="2865"/>
        <w:gridCol w:w="2430"/>
        <w:gridCol w:w="3330"/>
      </w:tblGrid>
      <w:tr w:rsidR="00622BA1" w:rsidRPr="007322FB" w14:paraId="12B12122" w14:textId="77777777" w:rsidTr="00622BA1">
        <w:trPr>
          <w:jc w:val="center"/>
        </w:trPr>
        <w:tc>
          <w:tcPr>
            <w:tcW w:w="2865" w:type="dxa"/>
            <w:shd w:val="clear" w:color="auto" w:fill="4A7A98"/>
            <w:vAlign w:val="center"/>
          </w:tcPr>
          <w:p w14:paraId="72915A3E" w14:textId="77777777" w:rsidR="00622BA1" w:rsidRPr="00622BA1" w:rsidRDefault="00622BA1" w:rsidP="00013719">
            <w:pPr>
              <w:spacing w:after="200"/>
              <w:jc w:val="center"/>
              <w:rPr>
                <w:b/>
                <w:color w:val="FFC000"/>
                <w:sz w:val="18"/>
                <w:szCs w:val="18"/>
                <w:highlight w:val="yellow"/>
              </w:rPr>
            </w:pPr>
            <w:r w:rsidRPr="00622BA1">
              <w:rPr>
                <w:b/>
                <w:color w:val="FFC000"/>
                <w:sz w:val="18"/>
                <w:szCs w:val="18"/>
                <w:highlight w:val="yellow"/>
              </w:rPr>
              <w:t>Alternative Facility</w:t>
            </w:r>
          </w:p>
        </w:tc>
        <w:tc>
          <w:tcPr>
            <w:tcW w:w="2430" w:type="dxa"/>
            <w:shd w:val="clear" w:color="auto" w:fill="4A7A98"/>
            <w:vAlign w:val="center"/>
          </w:tcPr>
          <w:p w14:paraId="4D4001F8" w14:textId="77777777" w:rsidR="00622BA1" w:rsidRPr="00622BA1" w:rsidRDefault="00622BA1" w:rsidP="00013719">
            <w:pPr>
              <w:spacing w:after="200"/>
              <w:jc w:val="center"/>
              <w:rPr>
                <w:b/>
                <w:color w:val="FFC000"/>
                <w:sz w:val="18"/>
                <w:szCs w:val="18"/>
                <w:highlight w:val="yellow"/>
              </w:rPr>
            </w:pPr>
            <w:r w:rsidRPr="00622BA1">
              <w:rPr>
                <w:b/>
                <w:color w:val="FFC000"/>
                <w:sz w:val="18"/>
                <w:szCs w:val="18"/>
                <w:highlight w:val="yellow"/>
              </w:rPr>
              <w:t>Can Replace this Primary Facility</w:t>
            </w:r>
          </w:p>
        </w:tc>
        <w:tc>
          <w:tcPr>
            <w:tcW w:w="3330" w:type="dxa"/>
            <w:shd w:val="clear" w:color="auto" w:fill="4A7A98"/>
            <w:vAlign w:val="center"/>
          </w:tcPr>
          <w:p w14:paraId="2B987444" w14:textId="77777777" w:rsidR="00622BA1" w:rsidRPr="00622BA1" w:rsidRDefault="00622BA1" w:rsidP="00013719">
            <w:pPr>
              <w:spacing w:after="200"/>
              <w:jc w:val="center"/>
              <w:rPr>
                <w:b/>
                <w:color w:val="FFC000"/>
                <w:sz w:val="18"/>
                <w:szCs w:val="18"/>
                <w:highlight w:val="yellow"/>
              </w:rPr>
            </w:pPr>
            <w:r w:rsidRPr="00622BA1">
              <w:rPr>
                <w:b/>
                <w:color w:val="FFC000"/>
                <w:sz w:val="18"/>
                <w:szCs w:val="18"/>
                <w:highlight w:val="yellow"/>
              </w:rPr>
              <w:t>Contact Information</w:t>
            </w:r>
          </w:p>
        </w:tc>
      </w:tr>
      <w:tr w:rsidR="00622BA1" w:rsidRPr="007322FB" w14:paraId="291EA421" w14:textId="77777777" w:rsidTr="00622BA1">
        <w:trPr>
          <w:trHeight w:val="260"/>
          <w:jc w:val="center"/>
        </w:trPr>
        <w:tc>
          <w:tcPr>
            <w:tcW w:w="2865" w:type="dxa"/>
            <w:shd w:val="clear" w:color="auto" w:fill="F2F2F2" w:themeFill="background1" w:themeFillShade="F2"/>
            <w:vAlign w:val="center"/>
          </w:tcPr>
          <w:p w14:paraId="3050D352" w14:textId="77777777" w:rsidR="00622BA1" w:rsidRPr="00622BA1" w:rsidRDefault="00622BA1" w:rsidP="00013719">
            <w:pPr>
              <w:spacing w:after="200"/>
              <w:jc w:val="center"/>
              <w:rPr>
                <w:rFonts w:asciiTheme="majorHAnsi" w:eastAsiaTheme="majorEastAsia" w:hAnsiTheme="majorHAnsi" w:cstheme="majorBidi"/>
                <w:bCs/>
                <w:color w:val="800000"/>
                <w:sz w:val="18"/>
                <w:szCs w:val="18"/>
                <w:highlight w:val="yellow"/>
              </w:rPr>
            </w:pPr>
            <w:r w:rsidRPr="00622BA1">
              <w:rPr>
                <w:rFonts w:asciiTheme="majorHAnsi" w:eastAsiaTheme="majorEastAsia" w:hAnsiTheme="majorHAnsi" w:cstheme="majorBidi"/>
                <w:bCs/>
                <w:sz w:val="18"/>
                <w:szCs w:val="18"/>
                <w:highlight w:val="yellow"/>
              </w:rPr>
              <w:t xml:space="preserve">Virtual Learning </w:t>
            </w:r>
          </w:p>
        </w:tc>
        <w:tc>
          <w:tcPr>
            <w:tcW w:w="2430" w:type="dxa"/>
            <w:shd w:val="clear" w:color="auto" w:fill="F2F2F2" w:themeFill="background1" w:themeFillShade="F2"/>
          </w:tcPr>
          <w:p w14:paraId="27C7AC95" w14:textId="5B143AF4" w:rsidR="00622BA1" w:rsidRPr="00622BA1" w:rsidRDefault="00622BA1" w:rsidP="00013719">
            <w:pPr>
              <w:spacing w:after="200"/>
              <w:rPr>
                <w:b/>
                <w:sz w:val="18"/>
                <w:szCs w:val="18"/>
                <w:highlight w:val="yellow"/>
              </w:rPr>
            </w:pPr>
            <w:r w:rsidRPr="00622BA1">
              <w:rPr>
                <w:b/>
                <w:sz w:val="18"/>
                <w:szCs w:val="18"/>
                <w:highlight w:val="yellow"/>
              </w:rPr>
              <w:t xml:space="preserve">All </w:t>
            </w:r>
            <w:r w:rsidR="00284A5F">
              <w:rPr>
                <w:b/>
                <w:color w:val="FF0000"/>
                <w:sz w:val="18"/>
                <w:szCs w:val="18"/>
                <w:highlight w:val="yellow"/>
              </w:rPr>
              <w:t>(XXX)</w:t>
            </w:r>
            <w:r w:rsidRPr="00284A5F">
              <w:rPr>
                <w:b/>
                <w:color w:val="FF0000"/>
                <w:sz w:val="18"/>
                <w:szCs w:val="18"/>
                <w:highlight w:val="yellow"/>
              </w:rPr>
              <w:t xml:space="preserve"> </w:t>
            </w:r>
            <w:r w:rsidRPr="00622BA1">
              <w:rPr>
                <w:b/>
                <w:sz w:val="18"/>
                <w:szCs w:val="18"/>
                <w:highlight w:val="yellow"/>
              </w:rPr>
              <w:t>Grades</w:t>
            </w:r>
          </w:p>
        </w:tc>
        <w:tc>
          <w:tcPr>
            <w:tcW w:w="3330" w:type="dxa"/>
            <w:shd w:val="clear" w:color="auto" w:fill="F2F2F2" w:themeFill="background1" w:themeFillShade="F2"/>
          </w:tcPr>
          <w:p w14:paraId="3234A805" w14:textId="44A79C9A" w:rsidR="00622BA1" w:rsidRPr="00622BA1" w:rsidRDefault="00284A5F" w:rsidP="00013719">
            <w:pPr>
              <w:spacing w:after="200"/>
              <w:rPr>
                <w:sz w:val="18"/>
                <w:szCs w:val="18"/>
                <w:highlight w:val="yellow"/>
              </w:rPr>
            </w:pPr>
            <w:r>
              <w:rPr>
                <w:color w:val="FF0000"/>
                <w:sz w:val="18"/>
                <w:szCs w:val="18"/>
                <w:highlight w:val="yellow"/>
              </w:rPr>
              <w:t>(XXX)</w:t>
            </w:r>
            <w:r w:rsidR="00622BA1" w:rsidRPr="00284A5F">
              <w:rPr>
                <w:color w:val="FF0000"/>
                <w:sz w:val="18"/>
                <w:szCs w:val="18"/>
                <w:highlight w:val="yellow"/>
              </w:rPr>
              <w:t xml:space="preserve"> </w:t>
            </w:r>
            <w:r w:rsidR="00CB6DCE">
              <w:rPr>
                <w:sz w:val="18"/>
                <w:szCs w:val="18"/>
                <w:highlight w:val="yellow"/>
              </w:rPr>
              <w:t xml:space="preserve">Principal </w:t>
            </w:r>
            <w:r w:rsidR="00622BA1" w:rsidRPr="00622BA1">
              <w:rPr>
                <w:sz w:val="18"/>
                <w:szCs w:val="18"/>
                <w:highlight w:val="yellow"/>
              </w:rPr>
              <w:t xml:space="preserve"> </w:t>
            </w:r>
          </w:p>
        </w:tc>
      </w:tr>
      <w:tr w:rsidR="00622BA1" w:rsidRPr="007322FB" w14:paraId="291CA408" w14:textId="77777777" w:rsidTr="00622BA1">
        <w:trPr>
          <w:trHeight w:val="260"/>
          <w:jc w:val="center"/>
        </w:trPr>
        <w:tc>
          <w:tcPr>
            <w:tcW w:w="2865" w:type="dxa"/>
            <w:shd w:val="clear" w:color="auto" w:fill="F2F2F2" w:themeFill="background1" w:themeFillShade="F2"/>
            <w:vAlign w:val="center"/>
          </w:tcPr>
          <w:p w14:paraId="178B5770" w14:textId="77777777" w:rsidR="00622BA1" w:rsidRPr="00622BA1" w:rsidRDefault="00622BA1" w:rsidP="00013719">
            <w:pPr>
              <w:spacing w:after="200"/>
              <w:jc w:val="center"/>
              <w:rPr>
                <w:rFonts w:asciiTheme="majorHAnsi" w:eastAsiaTheme="majorEastAsia" w:hAnsiTheme="majorHAnsi" w:cstheme="majorBidi"/>
                <w:bCs/>
                <w:sz w:val="18"/>
                <w:szCs w:val="18"/>
                <w:highlight w:val="yellow"/>
              </w:rPr>
            </w:pPr>
            <w:r w:rsidRPr="00622BA1">
              <w:rPr>
                <w:rFonts w:asciiTheme="majorHAnsi" w:eastAsiaTheme="majorEastAsia" w:hAnsiTheme="majorHAnsi" w:cstheme="majorBidi"/>
                <w:bCs/>
                <w:sz w:val="18"/>
                <w:szCs w:val="18"/>
                <w:highlight w:val="yellow"/>
              </w:rPr>
              <w:t>Blend of Virtual and in Person – situation dependent</w:t>
            </w:r>
          </w:p>
        </w:tc>
        <w:tc>
          <w:tcPr>
            <w:tcW w:w="2430" w:type="dxa"/>
            <w:shd w:val="clear" w:color="auto" w:fill="F2F2F2" w:themeFill="background1" w:themeFillShade="F2"/>
          </w:tcPr>
          <w:p w14:paraId="57A6282C" w14:textId="68D951D1" w:rsidR="00622BA1" w:rsidRPr="00622BA1" w:rsidRDefault="00622BA1" w:rsidP="00013719">
            <w:pPr>
              <w:spacing w:after="200"/>
              <w:rPr>
                <w:b/>
                <w:sz w:val="18"/>
                <w:szCs w:val="18"/>
                <w:highlight w:val="yellow"/>
              </w:rPr>
            </w:pPr>
            <w:r w:rsidRPr="00622BA1">
              <w:rPr>
                <w:b/>
                <w:sz w:val="18"/>
                <w:szCs w:val="18"/>
                <w:highlight w:val="yellow"/>
              </w:rPr>
              <w:t xml:space="preserve">All </w:t>
            </w:r>
            <w:r w:rsidR="00284A5F">
              <w:rPr>
                <w:b/>
                <w:color w:val="FF0000"/>
                <w:sz w:val="18"/>
                <w:szCs w:val="18"/>
                <w:highlight w:val="yellow"/>
              </w:rPr>
              <w:t>(XXX)</w:t>
            </w:r>
            <w:r w:rsidRPr="00284A5F">
              <w:rPr>
                <w:b/>
                <w:color w:val="FF0000"/>
                <w:sz w:val="18"/>
                <w:szCs w:val="18"/>
                <w:highlight w:val="yellow"/>
              </w:rPr>
              <w:t xml:space="preserve"> </w:t>
            </w:r>
            <w:r w:rsidRPr="00622BA1">
              <w:rPr>
                <w:b/>
                <w:sz w:val="18"/>
                <w:szCs w:val="18"/>
                <w:highlight w:val="yellow"/>
              </w:rPr>
              <w:t>Grades</w:t>
            </w:r>
          </w:p>
        </w:tc>
        <w:tc>
          <w:tcPr>
            <w:tcW w:w="3330" w:type="dxa"/>
            <w:shd w:val="clear" w:color="auto" w:fill="F2F2F2" w:themeFill="background1" w:themeFillShade="F2"/>
          </w:tcPr>
          <w:p w14:paraId="1C5FFA93" w14:textId="5722BA91" w:rsidR="00622BA1" w:rsidRPr="00622BA1" w:rsidRDefault="00284A5F" w:rsidP="00013719">
            <w:pPr>
              <w:spacing w:after="200"/>
              <w:rPr>
                <w:sz w:val="18"/>
                <w:szCs w:val="18"/>
                <w:highlight w:val="yellow"/>
              </w:rPr>
            </w:pPr>
            <w:r>
              <w:rPr>
                <w:color w:val="FF0000"/>
                <w:sz w:val="18"/>
                <w:szCs w:val="18"/>
                <w:highlight w:val="yellow"/>
              </w:rPr>
              <w:t>(XXX)</w:t>
            </w:r>
            <w:r w:rsidR="00622BA1" w:rsidRPr="00284A5F">
              <w:rPr>
                <w:color w:val="FF0000"/>
                <w:sz w:val="18"/>
                <w:szCs w:val="18"/>
                <w:highlight w:val="yellow"/>
              </w:rPr>
              <w:t xml:space="preserve"> </w:t>
            </w:r>
            <w:r w:rsidR="00CB6DCE">
              <w:rPr>
                <w:sz w:val="18"/>
                <w:szCs w:val="18"/>
                <w:highlight w:val="yellow"/>
              </w:rPr>
              <w:t xml:space="preserve">Principal </w:t>
            </w:r>
          </w:p>
        </w:tc>
      </w:tr>
      <w:tr w:rsidR="00622BA1" w:rsidRPr="007322FB" w14:paraId="5215CE68" w14:textId="77777777" w:rsidTr="00622BA1">
        <w:trPr>
          <w:trHeight w:val="260"/>
          <w:jc w:val="center"/>
        </w:trPr>
        <w:tc>
          <w:tcPr>
            <w:tcW w:w="2865" w:type="dxa"/>
            <w:shd w:val="clear" w:color="auto" w:fill="F2F2F2" w:themeFill="background1" w:themeFillShade="F2"/>
            <w:vAlign w:val="center"/>
          </w:tcPr>
          <w:p w14:paraId="4ACD9D73" w14:textId="77777777" w:rsidR="00622BA1" w:rsidRPr="00622BA1" w:rsidRDefault="00622BA1" w:rsidP="00013719">
            <w:pPr>
              <w:spacing w:after="200"/>
              <w:jc w:val="center"/>
              <w:rPr>
                <w:rFonts w:asciiTheme="majorHAnsi" w:eastAsiaTheme="majorEastAsia" w:hAnsiTheme="majorHAnsi" w:cstheme="majorBidi"/>
                <w:bCs/>
                <w:sz w:val="18"/>
                <w:szCs w:val="18"/>
                <w:highlight w:val="yellow"/>
              </w:rPr>
            </w:pPr>
            <w:r w:rsidRPr="00622BA1">
              <w:rPr>
                <w:rFonts w:asciiTheme="majorHAnsi" w:eastAsiaTheme="majorEastAsia" w:hAnsiTheme="majorHAnsi" w:cstheme="majorBidi"/>
                <w:bCs/>
                <w:sz w:val="18"/>
                <w:szCs w:val="18"/>
                <w:highlight w:val="yellow"/>
              </w:rPr>
              <w:t>Alternate location on campus – situation dependent</w:t>
            </w:r>
          </w:p>
        </w:tc>
        <w:tc>
          <w:tcPr>
            <w:tcW w:w="2430" w:type="dxa"/>
            <w:shd w:val="clear" w:color="auto" w:fill="F2F2F2" w:themeFill="background1" w:themeFillShade="F2"/>
          </w:tcPr>
          <w:p w14:paraId="4D1E16C0" w14:textId="7365F07E" w:rsidR="00622BA1" w:rsidRPr="00622BA1" w:rsidRDefault="00622BA1" w:rsidP="00013719">
            <w:pPr>
              <w:spacing w:after="200"/>
              <w:rPr>
                <w:b/>
                <w:sz w:val="18"/>
                <w:szCs w:val="18"/>
                <w:highlight w:val="yellow"/>
              </w:rPr>
            </w:pPr>
            <w:r w:rsidRPr="00622BA1">
              <w:rPr>
                <w:b/>
                <w:sz w:val="18"/>
                <w:szCs w:val="18"/>
                <w:highlight w:val="yellow"/>
              </w:rPr>
              <w:t xml:space="preserve">All </w:t>
            </w:r>
            <w:r w:rsidR="00284A5F">
              <w:rPr>
                <w:b/>
                <w:color w:val="FF0000"/>
                <w:sz w:val="18"/>
                <w:szCs w:val="18"/>
                <w:highlight w:val="yellow"/>
              </w:rPr>
              <w:t>(XXX)</w:t>
            </w:r>
            <w:r w:rsidRPr="00284A5F">
              <w:rPr>
                <w:b/>
                <w:color w:val="FF0000"/>
                <w:sz w:val="18"/>
                <w:szCs w:val="18"/>
                <w:highlight w:val="yellow"/>
              </w:rPr>
              <w:t xml:space="preserve"> </w:t>
            </w:r>
            <w:r w:rsidRPr="00622BA1">
              <w:rPr>
                <w:b/>
                <w:sz w:val="18"/>
                <w:szCs w:val="18"/>
                <w:highlight w:val="yellow"/>
              </w:rPr>
              <w:t>Grades</w:t>
            </w:r>
          </w:p>
        </w:tc>
        <w:tc>
          <w:tcPr>
            <w:tcW w:w="3330" w:type="dxa"/>
            <w:shd w:val="clear" w:color="auto" w:fill="F2F2F2" w:themeFill="background1" w:themeFillShade="F2"/>
          </w:tcPr>
          <w:p w14:paraId="165B92A7" w14:textId="708E35F6" w:rsidR="00622BA1" w:rsidRPr="00622BA1" w:rsidRDefault="00284A5F" w:rsidP="00013719">
            <w:pPr>
              <w:spacing w:after="200"/>
              <w:rPr>
                <w:sz w:val="18"/>
                <w:szCs w:val="18"/>
                <w:highlight w:val="yellow"/>
              </w:rPr>
            </w:pPr>
            <w:r>
              <w:rPr>
                <w:color w:val="FF0000"/>
                <w:sz w:val="18"/>
                <w:szCs w:val="18"/>
                <w:highlight w:val="yellow"/>
              </w:rPr>
              <w:t>(XXX)</w:t>
            </w:r>
            <w:r w:rsidR="00622BA1" w:rsidRPr="00284A5F">
              <w:rPr>
                <w:color w:val="FF0000"/>
                <w:sz w:val="18"/>
                <w:szCs w:val="18"/>
                <w:highlight w:val="yellow"/>
              </w:rPr>
              <w:t xml:space="preserve"> </w:t>
            </w:r>
            <w:r w:rsidR="00CB6DCE">
              <w:rPr>
                <w:sz w:val="18"/>
                <w:szCs w:val="18"/>
                <w:highlight w:val="yellow"/>
              </w:rPr>
              <w:t xml:space="preserve">Principal </w:t>
            </w:r>
          </w:p>
        </w:tc>
      </w:tr>
    </w:tbl>
    <w:p w14:paraId="299C5F66" w14:textId="77777777" w:rsidR="00622BA1" w:rsidRPr="007322FB" w:rsidRDefault="00622BA1" w:rsidP="00622BA1">
      <w:pPr>
        <w:spacing w:after="200"/>
        <w:jc w:val="both"/>
      </w:pPr>
    </w:p>
    <w:p w14:paraId="14885E21" w14:textId="3B00BE2F" w:rsidR="00061D7C" w:rsidRDefault="00622BA1" w:rsidP="00622BA1">
      <w:pPr>
        <w:spacing w:after="200"/>
        <w:jc w:val="both"/>
      </w:pPr>
      <w:r w:rsidRPr="004A6C29">
        <w:t>For each alternate</w:t>
      </w:r>
      <w:r w:rsidRPr="007322FB">
        <w:t xml:space="preserve"> facility, all essential resources, equipment, and software that are necessary for resumption of operations at the site are identified. IT systems available at the site </w:t>
      </w:r>
      <w:r>
        <w:t xml:space="preserve">may </w:t>
      </w:r>
      <w:r w:rsidRPr="007322FB">
        <w:t>need to be tested for compatibility with school’s backup data.</w:t>
      </w:r>
    </w:p>
    <w:p w14:paraId="445EE83D" w14:textId="38DB9772" w:rsidR="00061D7C" w:rsidRDefault="00061D7C" w:rsidP="00061D7C">
      <w:pPr>
        <w:pStyle w:val="Heading2"/>
      </w:pPr>
      <w:r>
        <w:t>Interoperable Communications/Backup Sites</w:t>
      </w:r>
    </w:p>
    <w:p w14:paraId="220ACB40" w14:textId="2CBD3F29" w:rsidR="00622BA1" w:rsidRPr="007322FB" w:rsidRDefault="00622BA1" w:rsidP="00622BA1">
      <w:pPr>
        <w:spacing w:after="200"/>
        <w:jc w:val="both"/>
      </w:pPr>
      <w:r w:rsidRPr="007322FB">
        <w:t xml:space="preserve">As noted above, the </w:t>
      </w:r>
      <w:r w:rsidRPr="00622BA1">
        <w:rPr>
          <w:color w:val="FF0000"/>
        </w:rPr>
        <w:t>(School Initials)</w:t>
      </w:r>
      <w:r w:rsidRPr="007322FB">
        <w:t xml:space="preserve"> </w:t>
      </w:r>
      <w:r w:rsidR="00CB6DCE">
        <w:rPr>
          <w:highlight w:val="yellow"/>
        </w:rPr>
        <w:t xml:space="preserve">Principal </w:t>
      </w:r>
      <w:r w:rsidRPr="007322FB">
        <w:t xml:space="preserve"> in coordination with </w:t>
      </w:r>
      <w:r w:rsidR="00284A5F" w:rsidRPr="00CB6DCE">
        <w:rPr>
          <w:color w:val="FF0000"/>
          <w:highlight w:val="yellow"/>
        </w:rPr>
        <w:t>(</w:t>
      </w:r>
      <w:r w:rsidR="00CB6DCE" w:rsidRPr="00CB6DCE">
        <w:rPr>
          <w:color w:val="FF0000"/>
          <w:highlight w:val="yellow"/>
        </w:rPr>
        <w:t>insert any key stakeholders or departments)</w:t>
      </w:r>
      <w:r w:rsidR="00CB6DCE">
        <w:rPr>
          <w:color w:val="FF0000"/>
        </w:rPr>
        <w:t xml:space="preserve"> </w:t>
      </w:r>
      <w:r w:rsidRPr="007322FB">
        <w:t>will select a site or choose to go to a virtual setting as a temporary alternative site for short-term disruptions involving payroll and personnel actions.</w:t>
      </w:r>
    </w:p>
    <w:p w14:paraId="13242142" w14:textId="77777777" w:rsidR="00622BA1" w:rsidRPr="007322FB" w:rsidRDefault="00622BA1" w:rsidP="00622BA1">
      <w:pPr>
        <w:spacing w:after="200"/>
        <w:jc w:val="both"/>
      </w:pPr>
      <w:r w:rsidRPr="007322FB">
        <w:t>With a longer term and/or more comprehensive incapacity of the building, alternative relocation sites may also be identified. All recommended infrastructure capacities and capabilities at all alternative sites are below:</w:t>
      </w:r>
    </w:p>
    <w:p w14:paraId="6C1C8DA2" w14:textId="31CC8C63" w:rsidR="00622BA1" w:rsidRPr="007322FB" w:rsidRDefault="00622BA1" w:rsidP="00622BA1">
      <w:pPr>
        <w:numPr>
          <w:ilvl w:val="0"/>
          <w:numId w:val="5"/>
        </w:numPr>
      </w:pPr>
      <w:r w:rsidRPr="007322FB">
        <w:t xml:space="preserve">All alternative sites the lines and services for telephones and computers are maintained, protected, and backed up </w:t>
      </w:r>
      <w:r>
        <w:t xml:space="preserve">by </w:t>
      </w:r>
      <w:r w:rsidR="00284A5F">
        <w:rPr>
          <w:color w:val="FF0000"/>
          <w:highlight w:val="yellow"/>
        </w:rPr>
        <w:t>(XXX)</w:t>
      </w:r>
      <w:r w:rsidRPr="00284A5F">
        <w:rPr>
          <w:color w:val="FF0000"/>
          <w:highlight w:val="yellow"/>
        </w:rPr>
        <w:t xml:space="preserve"> </w:t>
      </w:r>
      <w:r w:rsidRPr="00622BA1">
        <w:rPr>
          <w:highlight w:val="yellow"/>
        </w:rPr>
        <w:t>ITS</w:t>
      </w:r>
      <w:r w:rsidRPr="007322FB">
        <w:t xml:space="preserve">. </w:t>
      </w:r>
    </w:p>
    <w:p w14:paraId="4F4CD434" w14:textId="56E79F86" w:rsidR="00061D7C" w:rsidRDefault="00622BA1" w:rsidP="00061D7C">
      <w:pPr>
        <w:numPr>
          <w:ilvl w:val="0"/>
          <w:numId w:val="5"/>
        </w:numPr>
        <w:jc w:val="both"/>
      </w:pPr>
      <w:r w:rsidRPr="007322FB">
        <w:lastRenderedPageBreak/>
        <w:t>The building</w:t>
      </w:r>
      <w:r>
        <w:t>(s) should have</w:t>
      </w:r>
      <w:r w:rsidRPr="007322FB">
        <w:t xml:space="preserve"> a generator for emergency power. </w:t>
      </w:r>
    </w:p>
    <w:p w14:paraId="3875F84C" w14:textId="77777777" w:rsidR="00622BA1" w:rsidRDefault="00622BA1" w:rsidP="00622BA1">
      <w:pPr>
        <w:ind w:left="720"/>
        <w:jc w:val="both"/>
      </w:pPr>
    </w:p>
    <w:p w14:paraId="7A336F22" w14:textId="5943F255" w:rsidR="00061D7C" w:rsidRDefault="00061D7C" w:rsidP="00061D7C">
      <w:pPr>
        <w:pStyle w:val="Heading2"/>
      </w:pPr>
      <w:r>
        <w:t xml:space="preserve">Vital Records and Retention File </w:t>
      </w:r>
    </w:p>
    <w:p w14:paraId="11C2D617" w14:textId="6D910EF6" w:rsidR="00061D7C" w:rsidRDefault="00622BA1" w:rsidP="00622BA1">
      <w:pPr>
        <w:spacing w:after="120"/>
        <w:jc w:val="both"/>
      </w:pPr>
      <w:r w:rsidRPr="007322FB">
        <w:t xml:space="preserve">Vital Records </w:t>
      </w:r>
      <w:r>
        <w:t>should be stored appropriately.</w:t>
      </w:r>
      <w:r w:rsidRPr="007322FB">
        <w:t xml:space="preserve"> Vital records are electronic or hard copy documents that are needed to support essential functions and operations of a school, including legal and financial records, such as personnel and student records; payroll records; insurance records; and contract documents.</w:t>
      </w:r>
    </w:p>
    <w:p w14:paraId="50097276" w14:textId="2CBDBD7D" w:rsidR="00061D7C" w:rsidRDefault="00061D7C" w:rsidP="00061D7C">
      <w:pPr>
        <w:pStyle w:val="Heading2"/>
      </w:pPr>
      <w:r>
        <w:t xml:space="preserve">Human Capital Management </w:t>
      </w:r>
    </w:p>
    <w:p w14:paraId="4B2BED4E" w14:textId="77777777" w:rsidR="00622BA1" w:rsidRPr="007322FB" w:rsidRDefault="00622BA1" w:rsidP="00622BA1">
      <w:pPr>
        <w:spacing w:after="200"/>
        <w:jc w:val="both"/>
      </w:pPr>
      <w:r w:rsidRPr="007322FB">
        <w:t>School personnel responsible for essential functions are to be cross trained to ensure effective implementation of COOP procedures:</w:t>
      </w:r>
    </w:p>
    <w:p w14:paraId="6F3BB6E1" w14:textId="77777777" w:rsidR="00622BA1" w:rsidRPr="007322FB" w:rsidRDefault="00622BA1" w:rsidP="00622BA1">
      <w:pPr>
        <w:numPr>
          <w:ilvl w:val="0"/>
          <w:numId w:val="5"/>
        </w:numPr>
        <w:spacing w:after="200"/>
        <w:jc w:val="both"/>
        <w:rPr>
          <w:spacing w:val="-2"/>
        </w:rPr>
      </w:pPr>
      <w:r w:rsidRPr="007322FB">
        <w:rPr>
          <w:spacing w:val="-2"/>
        </w:rPr>
        <w:t>All COOP designated personnel as well as senior staff</w:t>
      </w:r>
      <w:r>
        <w:rPr>
          <w:spacing w:val="-2"/>
        </w:rPr>
        <w:t xml:space="preserve"> should </w:t>
      </w:r>
      <w:r w:rsidRPr="007322FB">
        <w:rPr>
          <w:spacing w:val="-2"/>
        </w:rPr>
        <w:t xml:space="preserve">undergo training on executing COOP procedures. Training is designed to inform each participant of his/her responsibilities (and those of others) during implementation of COOP procedures. It is </w:t>
      </w:r>
      <w:r w:rsidRPr="004A6C29">
        <w:rPr>
          <w:iCs/>
          <w:spacing w:val="-2"/>
        </w:rPr>
        <w:t>essential that</w:t>
      </w:r>
      <w:r w:rsidRPr="007322FB">
        <w:rPr>
          <w:spacing w:val="-2"/>
        </w:rPr>
        <w:t xml:space="preserve"> all employees have a clear understanding of what they are supposed to do. Training </w:t>
      </w:r>
      <w:r>
        <w:rPr>
          <w:spacing w:val="-2"/>
        </w:rPr>
        <w:t xml:space="preserve">may </w:t>
      </w:r>
      <w:r w:rsidRPr="007322FB">
        <w:rPr>
          <w:spacing w:val="-2"/>
        </w:rPr>
        <w:t>include specific protocols for identifying and assisting employees with disabilities.</w:t>
      </w:r>
    </w:p>
    <w:p w14:paraId="60E3C501" w14:textId="77777777" w:rsidR="00622BA1" w:rsidRPr="007322FB" w:rsidRDefault="00622BA1" w:rsidP="00622BA1">
      <w:pPr>
        <w:numPr>
          <w:ilvl w:val="0"/>
          <w:numId w:val="5"/>
        </w:numPr>
        <w:spacing w:after="200"/>
        <w:jc w:val="both"/>
      </w:pPr>
      <w:r w:rsidRPr="007322FB">
        <w:t xml:space="preserve">Designated COOP personnel may participate in exercises to test academic, physical, and business systems. </w:t>
      </w:r>
    </w:p>
    <w:p w14:paraId="1D09AD87" w14:textId="77777777" w:rsidR="00622BA1" w:rsidRPr="007322FB" w:rsidRDefault="00622BA1" w:rsidP="00622BA1">
      <w:pPr>
        <w:numPr>
          <w:ilvl w:val="0"/>
          <w:numId w:val="5"/>
        </w:numPr>
        <w:spacing w:after="200"/>
        <w:jc w:val="both"/>
      </w:pPr>
      <w:r w:rsidRPr="007322FB">
        <w:t>All school personnel are to be informed of when they are expected to be ready to go back to work and/or if they are being recalled supporting school COOP efforts.</w:t>
      </w:r>
    </w:p>
    <w:p w14:paraId="54E8D8B9" w14:textId="330ABCCE" w:rsidR="00061D7C" w:rsidRDefault="00061D7C" w:rsidP="00061D7C">
      <w:pPr>
        <w:pStyle w:val="Heading2"/>
      </w:pPr>
      <w:r>
        <w:t xml:space="preserve">Reconstitution </w:t>
      </w:r>
    </w:p>
    <w:p w14:paraId="2DBA387D" w14:textId="77777777" w:rsidR="00622BA1" w:rsidRPr="007322FB" w:rsidRDefault="00622BA1" w:rsidP="00622BA1">
      <w:pPr>
        <w:spacing w:after="200"/>
        <w:jc w:val="both"/>
      </w:pPr>
      <w:r w:rsidRPr="007322FB">
        <w:t>In most instances of COOP implementation, reconstitution is a reverse execution of those duties and procedures listed above, including:</w:t>
      </w:r>
    </w:p>
    <w:p w14:paraId="5C15DC17" w14:textId="77777777" w:rsidR="00622BA1" w:rsidRPr="007322FB" w:rsidRDefault="00622BA1" w:rsidP="00622BA1">
      <w:pPr>
        <w:numPr>
          <w:ilvl w:val="0"/>
          <w:numId w:val="8"/>
        </w:numPr>
        <w:spacing w:after="200"/>
        <w:jc w:val="both"/>
      </w:pPr>
      <w:r w:rsidRPr="007322FB">
        <w:t>Informing staff that the threat or incident no longer exists, providing instructions for the resumption of normal operations.</w:t>
      </w:r>
    </w:p>
    <w:p w14:paraId="4DA93F89" w14:textId="77777777" w:rsidR="00622BA1" w:rsidRPr="007322FB" w:rsidRDefault="00622BA1" w:rsidP="00622BA1">
      <w:pPr>
        <w:numPr>
          <w:ilvl w:val="0"/>
          <w:numId w:val="8"/>
        </w:numPr>
        <w:spacing w:after="200"/>
        <w:jc w:val="both"/>
      </w:pPr>
      <w:r w:rsidRPr="007322FB">
        <w:t>Supervising an orderly return to the school building.</w:t>
      </w:r>
    </w:p>
    <w:p w14:paraId="70F75B29" w14:textId="77777777" w:rsidR="00622BA1" w:rsidRPr="007322FB" w:rsidRDefault="00622BA1" w:rsidP="00622BA1">
      <w:pPr>
        <w:jc w:val="both"/>
      </w:pPr>
      <w:r w:rsidRPr="007322FB">
        <w:t>Conducting an after-action review (AAR) of COOP operations and effectiveness of plans and procedures will be critical to identify deficiencies and to update the COOP for future activation.</w:t>
      </w:r>
    </w:p>
    <w:p w14:paraId="10DDF2D9" w14:textId="77777777" w:rsidR="00622BA1" w:rsidRPr="00622BA1" w:rsidRDefault="00622BA1" w:rsidP="00622BA1"/>
    <w:p w14:paraId="39A39DC8" w14:textId="77777777" w:rsidR="00061D7C" w:rsidRPr="00061D7C" w:rsidRDefault="00061D7C" w:rsidP="00061D7C"/>
    <w:p w14:paraId="4BEFF7FD" w14:textId="77777777" w:rsidR="00061D7C" w:rsidRPr="00061D7C" w:rsidRDefault="00061D7C" w:rsidP="00061D7C"/>
    <w:p w14:paraId="29CB6020" w14:textId="77777777" w:rsidR="00061D7C" w:rsidRPr="00061D7C" w:rsidRDefault="00061D7C" w:rsidP="00061D7C"/>
    <w:p w14:paraId="0093E258" w14:textId="77777777" w:rsidR="00061D7C" w:rsidRPr="00061D7C" w:rsidRDefault="00061D7C" w:rsidP="00061D7C"/>
    <w:p w14:paraId="7A0997DE" w14:textId="77777777" w:rsidR="00061D7C" w:rsidRPr="00061D7C" w:rsidRDefault="00061D7C" w:rsidP="00061D7C"/>
    <w:p w14:paraId="03DB95DD" w14:textId="77777777" w:rsidR="006B5E63" w:rsidRPr="006B5E63" w:rsidRDefault="006B5E63" w:rsidP="006B5E63"/>
    <w:p w14:paraId="127D7D72" w14:textId="77777777" w:rsidR="00F57D13" w:rsidRDefault="00F57D13" w:rsidP="002D494A"/>
    <w:p w14:paraId="4BF41B59" w14:textId="77777777" w:rsidR="00F57D13" w:rsidRDefault="00F57D13" w:rsidP="002D494A"/>
    <w:p w14:paraId="553B1912" w14:textId="77777777" w:rsidR="00F57D13" w:rsidRDefault="00F57D13" w:rsidP="002D494A"/>
    <w:p w14:paraId="742543BC" w14:textId="77777777" w:rsidR="00F57D13" w:rsidRDefault="00F57D13" w:rsidP="002D494A"/>
    <w:p w14:paraId="41E90A34" w14:textId="77777777" w:rsidR="00F57D13" w:rsidRDefault="00F57D13" w:rsidP="002D494A"/>
    <w:p w14:paraId="636B88C3" w14:textId="77777777" w:rsidR="00622BA1" w:rsidRPr="00622BA1" w:rsidRDefault="00622BA1" w:rsidP="00622BA1"/>
    <w:sectPr w:rsidR="00622BA1" w:rsidRPr="00622BA1" w:rsidSect="00DB0192">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4765" w14:textId="77777777" w:rsidR="00F57D13" w:rsidRDefault="00F57D13" w:rsidP="00F57D13">
      <w:r>
        <w:separator/>
      </w:r>
    </w:p>
  </w:endnote>
  <w:endnote w:type="continuationSeparator" w:id="0">
    <w:p w14:paraId="3E319629" w14:textId="77777777" w:rsidR="00F57D13" w:rsidRDefault="00F57D13" w:rsidP="00F5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946282"/>
      <w:docPartObj>
        <w:docPartGallery w:val="Page Numbers (Bottom of Page)"/>
        <w:docPartUnique/>
      </w:docPartObj>
    </w:sdtPr>
    <w:sdtEndPr>
      <w:rPr>
        <w:color w:val="7F7F7F" w:themeColor="background1" w:themeShade="7F"/>
        <w:spacing w:val="60"/>
      </w:rPr>
    </w:sdtEndPr>
    <w:sdtContent>
      <w:p w14:paraId="125EF550" w14:textId="77777777" w:rsidR="00F57D13" w:rsidRDefault="00F57D13" w:rsidP="00F57D13">
        <w:pPr>
          <w:pStyle w:val="Footer"/>
          <w:pBdr>
            <w:top w:val="single" w:sz="4" w:space="1" w:color="D9D9D9" w:themeColor="background1" w:themeShade="D9"/>
          </w:pBdr>
          <w:jc w:val="right"/>
        </w:pPr>
        <w:r>
          <w:fldChar w:fldCharType="begin"/>
        </w:r>
        <w:r>
          <w:instrText xml:space="preserve"> PAGE   \* MERGEFORMAT </w:instrText>
        </w:r>
        <w:r>
          <w:fldChar w:fldCharType="separate"/>
        </w:r>
        <w:r>
          <w:t>6</w:t>
        </w:r>
        <w:r>
          <w:rPr>
            <w:noProof/>
          </w:rPr>
          <w:fldChar w:fldCharType="end"/>
        </w:r>
        <w:r>
          <w:t xml:space="preserve"> | </w:t>
        </w:r>
        <w:r>
          <w:rPr>
            <w:color w:val="7F7F7F" w:themeColor="background1" w:themeShade="7F"/>
            <w:spacing w:val="60"/>
          </w:rPr>
          <w:t>Page</w:t>
        </w:r>
      </w:p>
    </w:sdtContent>
  </w:sdt>
  <w:p w14:paraId="5FF5A745" w14:textId="7065C6D2" w:rsidR="00F57D13" w:rsidRDefault="00F57D13" w:rsidP="00F57D13">
    <w:pPr>
      <w:pStyle w:val="Footer"/>
    </w:pPr>
    <w:r>
      <w:tab/>
    </w:r>
    <w:r w:rsidR="00437767">
      <w:t>Continuity of Operations (COOP)</w:t>
    </w:r>
    <w:r w:rsidR="00DB0192">
      <w:t xml:space="preserve"> Annex – For Official Use Only (FOUO)</w:t>
    </w:r>
  </w:p>
  <w:p w14:paraId="6E1EFE85" w14:textId="77777777" w:rsidR="00F57D13" w:rsidRDefault="00F57D13" w:rsidP="00F57D13">
    <w:pPr>
      <w:pStyle w:val="Footer"/>
    </w:pPr>
  </w:p>
  <w:p w14:paraId="60855E68" w14:textId="77777777" w:rsidR="00F57D13" w:rsidRDefault="00F5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CCD95" w14:textId="77777777" w:rsidR="00F57D13" w:rsidRDefault="00F57D13" w:rsidP="00F57D13">
      <w:r>
        <w:separator/>
      </w:r>
    </w:p>
  </w:footnote>
  <w:footnote w:type="continuationSeparator" w:id="0">
    <w:p w14:paraId="2BF94251" w14:textId="77777777" w:rsidR="00F57D13" w:rsidRDefault="00F57D13" w:rsidP="00F5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5509" w14:textId="77777777" w:rsidR="00F57D13" w:rsidRPr="009E4841" w:rsidRDefault="00F57D13" w:rsidP="00F57D13">
    <w:pPr>
      <w:pStyle w:val="Header"/>
      <w:rPr>
        <w:b/>
        <w:bCs/>
        <w:color w:val="E2B700"/>
      </w:rPr>
    </w:pPr>
    <w:r w:rsidRPr="00CE73A9">
      <w:rPr>
        <w:noProof/>
        <w:color w:val="FFC000"/>
      </w:rPr>
      <w:drawing>
        <wp:anchor distT="0" distB="0" distL="114300" distR="114300" simplePos="0" relativeHeight="251660288" behindDoc="1" locked="0" layoutInCell="1" allowOverlap="1" wp14:anchorId="458FEE58" wp14:editId="3DB78906">
          <wp:simplePos x="0" y="0"/>
          <wp:positionH relativeFrom="column">
            <wp:posOffset>5723651</wp:posOffset>
          </wp:positionH>
          <wp:positionV relativeFrom="paragraph">
            <wp:posOffset>-228790</wp:posOffset>
          </wp:positionV>
          <wp:extent cx="771525" cy="526415"/>
          <wp:effectExtent l="0" t="0" r="9525" b="6985"/>
          <wp:wrapTight wrapText="bothSides">
            <wp:wrapPolygon edited="0">
              <wp:start x="9600" y="0"/>
              <wp:lineTo x="0" y="7035"/>
              <wp:lineTo x="0" y="18760"/>
              <wp:lineTo x="8533" y="21105"/>
              <wp:lineTo x="12267" y="21105"/>
              <wp:lineTo x="21333" y="18760"/>
              <wp:lineTo x="21333" y="7817"/>
              <wp:lineTo x="13867" y="0"/>
              <wp:lineTo x="9600" y="0"/>
            </wp:wrapPolygon>
          </wp:wrapTight>
          <wp:docPr id="4" name="Picture 3" descr="A school logo with a flag and school building&#10;&#10;Description automatically generated">
            <a:extLst xmlns:a="http://schemas.openxmlformats.org/drawingml/2006/main">
              <a:ext uri="{FF2B5EF4-FFF2-40B4-BE49-F238E27FC236}">
                <a16:creationId xmlns:a16="http://schemas.microsoft.com/office/drawing/2014/main" id="{EA12A1DB-D1FF-65E8-882E-6633A2D4D0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hool logo with a flag and school building&#10;&#10;Description automatically generated">
                    <a:extLst>
                      <a:ext uri="{FF2B5EF4-FFF2-40B4-BE49-F238E27FC236}">
                        <a16:creationId xmlns:a16="http://schemas.microsoft.com/office/drawing/2014/main" id="{EA12A1DB-D1FF-65E8-882E-6633A2D4D08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525" cy="526415"/>
                  </a:xfrm>
                  <a:prstGeom prst="rect">
                    <a:avLst/>
                  </a:prstGeom>
                </pic:spPr>
              </pic:pic>
            </a:graphicData>
          </a:graphic>
          <wp14:sizeRelH relativeFrom="margin">
            <wp14:pctWidth>0</wp14:pctWidth>
          </wp14:sizeRelH>
          <wp14:sizeRelV relativeFrom="margin">
            <wp14:pctHeight>0</wp14:pctHeight>
          </wp14:sizeRelV>
        </wp:anchor>
      </w:drawing>
    </w:r>
    <w:r w:rsidRPr="00CE73A9">
      <w:rPr>
        <w:b/>
        <w:bCs/>
        <w:noProof/>
        <w:color w:val="FFC000"/>
        <w:sz w:val="28"/>
        <w:szCs w:val="28"/>
      </w:rPr>
      <mc:AlternateContent>
        <mc:Choice Requires="wps">
          <w:drawing>
            <wp:anchor distT="0" distB="0" distL="114300" distR="114300" simplePos="0" relativeHeight="251659264" behindDoc="0" locked="0" layoutInCell="1" allowOverlap="1" wp14:anchorId="451089F7" wp14:editId="268999F4">
              <wp:simplePos x="0" y="0"/>
              <wp:positionH relativeFrom="margin">
                <wp:posOffset>28574</wp:posOffset>
              </wp:positionH>
              <wp:positionV relativeFrom="paragraph">
                <wp:posOffset>361950</wp:posOffset>
              </wp:positionV>
              <wp:extent cx="5876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87692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62CB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8.5pt" to="4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" strokecolor="windowText">
              <v:stroke dashstyle="dash"/>
              <w10:wrap anchorx="margin"/>
            </v:line>
          </w:pict>
        </mc:Fallback>
      </mc:AlternateContent>
    </w:r>
    <w:r w:rsidRPr="00CE73A9">
      <w:rPr>
        <w:b/>
        <w:bCs/>
        <w:color w:val="FFC000"/>
        <w:sz w:val="28"/>
        <w:szCs w:val="28"/>
      </w:rPr>
      <w:t>Louisiana Center for Safe Schools – Emergency Operations Plan (EOP</w:t>
    </w:r>
    <w:r>
      <w:rPr>
        <w:b/>
        <w:bCs/>
        <w:color w:val="E2B700"/>
        <w:sz w:val="28"/>
        <w:szCs w:val="28"/>
      </w:rPr>
      <w:t>)</w:t>
    </w:r>
    <w:r w:rsidRPr="00101C82">
      <w:rPr>
        <w:noProof/>
      </w:rPr>
      <w:t xml:space="preserve"> </w:t>
    </w:r>
  </w:p>
  <w:p w14:paraId="32CDEFB2" w14:textId="77777777" w:rsidR="00F57D13" w:rsidRDefault="00F5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37C"/>
    <w:multiLevelType w:val="hybridMultilevel"/>
    <w:tmpl w:val="86F02D92"/>
    <w:lvl w:ilvl="0" w:tplc="966A056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75136"/>
    <w:multiLevelType w:val="hybridMultilevel"/>
    <w:tmpl w:val="794A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95AB6"/>
    <w:multiLevelType w:val="hybridMultilevel"/>
    <w:tmpl w:val="C4EABA8A"/>
    <w:lvl w:ilvl="0" w:tplc="C04CC090">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56DB2"/>
    <w:multiLevelType w:val="hybridMultilevel"/>
    <w:tmpl w:val="DB3E60BA"/>
    <w:lvl w:ilvl="0" w:tplc="1444C6FE">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565D0"/>
    <w:multiLevelType w:val="hybridMultilevel"/>
    <w:tmpl w:val="73A2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5589E"/>
    <w:multiLevelType w:val="hybridMultilevel"/>
    <w:tmpl w:val="A5FE740A"/>
    <w:lvl w:ilvl="0" w:tplc="412A5C4E">
      <w:start w:val="1"/>
      <w:numFmt w:val="bullet"/>
      <w:lvlText w:val=""/>
      <w:lvlJc w:val="left"/>
      <w:pPr>
        <w:ind w:left="720" w:hanging="360"/>
      </w:pPr>
      <w:rPr>
        <w:rFonts w:ascii="Symbol" w:hAnsi="Symbol" w:hint="default"/>
        <w:color w:val="404040" w:themeColor="text1" w:themeTint="B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317F8"/>
    <w:multiLevelType w:val="hybridMultilevel"/>
    <w:tmpl w:val="8D4C458A"/>
    <w:lvl w:ilvl="0" w:tplc="4C00ED7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20B65"/>
    <w:multiLevelType w:val="hybridMultilevel"/>
    <w:tmpl w:val="742C458E"/>
    <w:lvl w:ilvl="0" w:tplc="C04CC73C">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928410">
    <w:abstractNumId w:val="1"/>
  </w:num>
  <w:num w:numId="2" w16cid:durableId="99030026">
    <w:abstractNumId w:val="0"/>
  </w:num>
  <w:num w:numId="3" w16cid:durableId="1721055065">
    <w:abstractNumId w:val="7"/>
  </w:num>
  <w:num w:numId="4" w16cid:durableId="335811011">
    <w:abstractNumId w:val="6"/>
  </w:num>
  <w:num w:numId="5" w16cid:durableId="193882665">
    <w:abstractNumId w:val="2"/>
  </w:num>
  <w:num w:numId="6" w16cid:durableId="92867041">
    <w:abstractNumId w:val="3"/>
  </w:num>
  <w:num w:numId="7" w16cid:durableId="1025522265">
    <w:abstractNumId w:val="5"/>
  </w:num>
  <w:num w:numId="8" w16cid:durableId="46203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13"/>
    <w:rsid w:val="00061D7C"/>
    <w:rsid w:val="00284A5F"/>
    <w:rsid w:val="002D494A"/>
    <w:rsid w:val="00437767"/>
    <w:rsid w:val="00622BA1"/>
    <w:rsid w:val="006B5E63"/>
    <w:rsid w:val="007424DC"/>
    <w:rsid w:val="00791783"/>
    <w:rsid w:val="009A763E"/>
    <w:rsid w:val="00B731D6"/>
    <w:rsid w:val="00C83C3D"/>
    <w:rsid w:val="00CB0D1B"/>
    <w:rsid w:val="00CB6DCE"/>
    <w:rsid w:val="00DB0192"/>
    <w:rsid w:val="00E90FEB"/>
    <w:rsid w:val="00EF57B5"/>
    <w:rsid w:val="00F00770"/>
    <w:rsid w:val="00F5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BC30"/>
  <w15:chartTrackingRefBased/>
  <w15:docId w15:val="{2ED6EDEB-EB12-4ED3-B28F-70FD83A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D494A"/>
    <w:pPr>
      <w:keepNext/>
      <w:keepLines/>
      <w:spacing w:before="240"/>
      <w:outlineLvl w:val="0"/>
    </w:pPr>
    <w:rPr>
      <w:rFonts w:asciiTheme="majorHAnsi" w:eastAsiaTheme="majorEastAsia" w:hAnsiTheme="majorHAnsi" w:cstheme="majorBidi"/>
      <w:b/>
      <w:color w:val="4A7A98"/>
      <w:sz w:val="40"/>
      <w:szCs w:val="32"/>
    </w:rPr>
  </w:style>
  <w:style w:type="paragraph" w:styleId="Heading2">
    <w:name w:val="heading 2"/>
    <w:basedOn w:val="Normal"/>
    <w:next w:val="Normal"/>
    <w:link w:val="Heading2Char"/>
    <w:autoRedefine/>
    <w:uiPriority w:val="9"/>
    <w:unhideWhenUsed/>
    <w:qFormat/>
    <w:rsid w:val="00F00770"/>
    <w:pPr>
      <w:keepNext/>
      <w:keepLines/>
      <w:spacing w:before="40"/>
      <w:outlineLvl w:val="1"/>
    </w:pPr>
    <w:rPr>
      <w:rFonts w:asciiTheme="majorHAnsi" w:eastAsiaTheme="majorEastAsia" w:hAnsiTheme="majorHAnsi" w:cstheme="majorBidi"/>
      <w:b/>
      <w:color w:val="767171" w:themeColor="background2" w:themeShade="80"/>
      <w:sz w:val="26"/>
      <w:szCs w:val="26"/>
    </w:rPr>
  </w:style>
  <w:style w:type="paragraph" w:styleId="Heading3">
    <w:name w:val="heading 3"/>
    <w:basedOn w:val="Normal"/>
    <w:next w:val="Normal"/>
    <w:link w:val="Heading3Char"/>
    <w:uiPriority w:val="9"/>
    <w:unhideWhenUsed/>
    <w:qFormat/>
    <w:rsid w:val="00F00770"/>
    <w:pPr>
      <w:keepNext/>
      <w:keepLines/>
      <w:spacing w:before="40"/>
      <w:outlineLvl w:val="2"/>
    </w:pPr>
    <w:rPr>
      <w:rFonts w:asciiTheme="majorHAnsi" w:eastAsiaTheme="majorEastAsia" w:hAnsiTheme="majorHAnsi" w:cstheme="majorBidi"/>
      <w:color w:val="4A7A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D13"/>
    <w:pPr>
      <w:tabs>
        <w:tab w:val="center" w:pos="4680"/>
        <w:tab w:val="right" w:pos="9360"/>
      </w:tabs>
    </w:pPr>
  </w:style>
  <w:style w:type="character" w:customStyle="1" w:styleId="HeaderChar">
    <w:name w:val="Header Char"/>
    <w:basedOn w:val="DefaultParagraphFont"/>
    <w:link w:val="Header"/>
    <w:uiPriority w:val="99"/>
    <w:rsid w:val="00F57D13"/>
  </w:style>
  <w:style w:type="paragraph" w:styleId="Footer">
    <w:name w:val="footer"/>
    <w:basedOn w:val="Normal"/>
    <w:link w:val="FooterChar"/>
    <w:uiPriority w:val="99"/>
    <w:unhideWhenUsed/>
    <w:rsid w:val="00F57D13"/>
    <w:pPr>
      <w:tabs>
        <w:tab w:val="center" w:pos="4680"/>
        <w:tab w:val="right" w:pos="9360"/>
      </w:tabs>
    </w:pPr>
  </w:style>
  <w:style w:type="character" w:customStyle="1" w:styleId="FooterChar">
    <w:name w:val="Footer Char"/>
    <w:basedOn w:val="DefaultParagraphFont"/>
    <w:link w:val="Footer"/>
    <w:uiPriority w:val="99"/>
    <w:rsid w:val="00F57D13"/>
  </w:style>
  <w:style w:type="character" w:customStyle="1" w:styleId="Heading1Char">
    <w:name w:val="Heading 1 Char"/>
    <w:basedOn w:val="DefaultParagraphFont"/>
    <w:link w:val="Heading1"/>
    <w:uiPriority w:val="9"/>
    <w:rsid w:val="002D494A"/>
    <w:rPr>
      <w:rFonts w:asciiTheme="majorHAnsi" w:eastAsiaTheme="majorEastAsia" w:hAnsiTheme="majorHAnsi" w:cstheme="majorBidi"/>
      <w:b/>
      <w:color w:val="4A7A98"/>
      <w:sz w:val="40"/>
      <w:szCs w:val="32"/>
    </w:rPr>
  </w:style>
  <w:style w:type="character" w:customStyle="1" w:styleId="Heading2Char">
    <w:name w:val="Heading 2 Char"/>
    <w:basedOn w:val="DefaultParagraphFont"/>
    <w:link w:val="Heading2"/>
    <w:uiPriority w:val="9"/>
    <w:rsid w:val="00F00770"/>
    <w:rPr>
      <w:rFonts w:asciiTheme="majorHAnsi" w:eastAsiaTheme="majorEastAsia" w:hAnsiTheme="majorHAnsi" w:cstheme="majorBidi"/>
      <w:b/>
      <w:color w:val="767171" w:themeColor="background2" w:themeShade="80"/>
      <w:sz w:val="26"/>
      <w:szCs w:val="26"/>
    </w:rPr>
  </w:style>
  <w:style w:type="character" w:customStyle="1" w:styleId="Heading3Char">
    <w:name w:val="Heading 3 Char"/>
    <w:basedOn w:val="DefaultParagraphFont"/>
    <w:link w:val="Heading3"/>
    <w:uiPriority w:val="9"/>
    <w:rsid w:val="00F00770"/>
    <w:rPr>
      <w:rFonts w:asciiTheme="majorHAnsi" w:eastAsiaTheme="majorEastAsia" w:hAnsiTheme="majorHAnsi" w:cstheme="majorBidi"/>
      <w:color w:val="4A7A98"/>
      <w:sz w:val="24"/>
      <w:szCs w:val="24"/>
    </w:rPr>
  </w:style>
  <w:style w:type="paragraph" w:styleId="Title">
    <w:name w:val="Title"/>
    <w:basedOn w:val="Normal"/>
    <w:next w:val="Normal"/>
    <w:link w:val="TitleChar"/>
    <w:autoRedefine/>
    <w:uiPriority w:val="10"/>
    <w:qFormat/>
    <w:rsid w:val="00F00770"/>
    <w:pPr>
      <w:contextualSpacing/>
    </w:pPr>
    <w:rPr>
      <w:rFonts w:asciiTheme="majorHAnsi" w:eastAsiaTheme="majorEastAsia" w:hAnsiTheme="majorHAnsi" w:cstheme="majorBidi"/>
      <w:b/>
      <w:color w:val="FFC000"/>
      <w:spacing w:val="-10"/>
      <w:kern w:val="28"/>
      <w:sz w:val="56"/>
      <w:szCs w:val="56"/>
    </w:rPr>
  </w:style>
  <w:style w:type="character" w:customStyle="1" w:styleId="TitleChar">
    <w:name w:val="Title Char"/>
    <w:basedOn w:val="DefaultParagraphFont"/>
    <w:link w:val="Title"/>
    <w:uiPriority w:val="10"/>
    <w:rsid w:val="00F00770"/>
    <w:rPr>
      <w:rFonts w:asciiTheme="majorHAnsi" w:eastAsiaTheme="majorEastAsia" w:hAnsiTheme="majorHAnsi" w:cstheme="majorBidi"/>
      <w:b/>
      <w:color w:val="FFC000"/>
      <w:spacing w:val="-10"/>
      <w:kern w:val="28"/>
      <w:sz w:val="56"/>
      <w:szCs w:val="56"/>
    </w:rPr>
  </w:style>
  <w:style w:type="character" w:styleId="IntenseEmphasis">
    <w:name w:val="Intense Emphasis"/>
    <w:basedOn w:val="DefaultParagraphFont"/>
    <w:uiPriority w:val="21"/>
    <w:qFormat/>
    <w:rsid w:val="00F00770"/>
    <w:rPr>
      <w:i/>
      <w:iCs/>
      <w:color w:val="4A7A98"/>
    </w:rPr>
  </w:style>
  <w:style w:type="paragraph" w:styleId="IntenseQuote">
    <w:name w:val="Intense Quote"/>
    <w:basedOn w:val="Normal"/>
    <w:next w:val="Normal"/>
    <w:link w:val="IntenseQuoteChar"/>
    <w:autoRedefine/>
    <w:uiPriority w:val="30"/>
    <w:qFormat/>
    <w:rsid w:val="00F00770"/>
    <w:pPr>
      <w:pBdr>
        <w:top w:val="single" w:sz="4" w:space="10" w:color="4472C4" w:themeColor="accent1"/>
        <w:bottom w:val="single" w:sz="4" w:space="10" w:color="4472C4" w:themeColor="accent1"/>
      </w:pBdr>
      <w:spacing w:before="360" w:after="360"/>
      <w:ind w:left="864" w:right="864"/>
      <w:jc w:val="center"/>
    </w:pPr>
    <w:rPr>
      <w:i/>
      <w:iCs/>
      <w:color w:val="4A7A98"/>
    </w:rPr>
  </w:style>
  <w:style w:type="character" w:customStyle="1" w:styleId="IntenseQuoteChar">
    <w:name w:val="Intense Quote Char"/>
    <w:basedOn w:val="DefaultParagraphFont"/>
    <w:link w:val="IntenseQuote"/>
    <w:uiPriority w:val="30"/>
    <w:rsid w:val="00F00770"/>
    <w:rPr>
      <w:i/>
      <w:iCs/>
      <w:color w:val="4A7A98"/>
    </w:rPr>
  </w:style>
  <w:style w:type="character" w:styleId="IntenseReference">
    <w:name w:val="Intense Reference"/>
    <w:basedOn w:val="DefaultParagraphFont"/>
    <w:uiPriority w:val="32"/>
    <w:qFormat/>
    <w:rsid w:val="00F00770"/>
    <w:rPr>
      <w:b/>
      <w:bCs/>
      <w:smallCaps/>
      <w:color w:val="FFC000"/>
      <w:spacing w:val="5"/>
    </w:rPr>
  </w:style>
  <w:style w:type="character" w:styleId="SubtleEmphasis">
    <w:name w:val="Subtle Emphasis"/>
    <w:basedOn w:val="DefaultParagraphFont"/>
    <w:uiPriority w:val="19"/>
    <w:qFormat/>
    <w:rsid w:val="00F00770"/>
    <w:rPr>
      <w:i/>
      <w:iCs/>
      <w:color w:val="767171" w:themeColor="background2" w:themeShade="80"/>
    </w:rPr>
  </w:style>
  <w:style w:type="paragraph" w:styleId="Subtitle">
    <w:name w:val="Subtitle"/>
    <w:basedOn w:val="Normal"/>
    <w:next w:val="Normal"/>
    <w:link w:val="SubtitleChar"/>
    <w:autoRedefine/>
    <w:uiPriority w:val="11"/>
    <w:qFormat/>
    <w:rsid w:val="00F00770"/>
    <w:pPr>
      <w:numPr>
        <w:ilvl w:val="1"/>
      </w:numPr>
    </w:pPr>
    <w:rPr>
      <w:rFonts w:eastAsiaTheme="minorEastAsia"/>
      <w:color w:val="767171" w:themeColor="background2" w:themeShade="80"/>
      <w:spacing w:val="15"/>
    </w:rPr>
  </w:style>
  <w:style w:type="character" w:customStyle="1" w:styleId="SubtitleChar">
    <w:name w:val="Subtitle Char"/>
    <w:basedOn w:val="DefaultParagraphFont"/>
    <w:link w:val="Subtitle"/>
    <w:uiPriority w:val="11"/>
    <w:rsid w:val="00F00770"/>
    <w:rPr>
      <w:rFonts w:eastAsiaTheme="minorEastAsia"/>
      <w:color w:val="767171" w:themeColor="background2" w:themeShade="80"/>
      <w:spacing w:val="15"/>
    </w:rPr>
  </w:style>
  <w:style w:type="paragraph" w:styleId="TOC1">
    <w:name w:val="toc 1"/>
    <w:basedOn w:val="Normal"/>
    <w:next w:val="Normal"/>
    <w:autoRedefine/>
    <w:uiPriority w:val="39"/>
    <w:unhideWhenUsed/>
    <w:rsid w:val="009A763E"/>
    <w:pPr>
      <w:spacing w:after="100"/>
    </w:pPr>
  </w:style>
  <w:style w:type="character" w:styleId="Hyperlink">
    <w:name w:val="Hyperlink"/>
    <w:basedOn w:val="DefaultParagraphFont"/>
    <w:uiPriority w:val="99"/>
    <w:unhideWhenUsed/>
    <w:rsid w:val="009A763E"/>
    <w:rPr>
      <w:color w:val="0563C1" w:themeColor="hyperlink"/>
      <w:u w:val="single"/>
    </w:rPr>
  </w:style>
  <w:style w:type="table" w:styleId="TableGrid">
    <w:name w:val="Table Grid"/>
    <w:basedOn w:val="TableNormal"/>
    <w:uiPriority w:val="59"/>
    <w:rsid w:val="00622BA1"/>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1366</Words>
  <Characters>7915</Characters>
  <Application>Microsoft Office Word</Application>
  <DocSecurity>0</DocSecurity>
  <Lines>219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 Stevens</dc:creator>
  <cp:keywords/>
  <dc:description/>
  <cp:lastModifiedBy>Lauren C Stevens</cp:lastModifiedBy>
  <cp:revision>6</cp:revision>
  <dcterms:created xsi:type="dcterms:W3CDTF">2024-01-24T16:04:00Z</dcterms:created>
  <dcterms:modified xsi:type="dcterms:W3CDTF">2025-05-06T16:37:00Z</dcterms:modified>
</cp:coreProperties>
</file>